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jc w:val="left"/>
        <w:rPr>
          <w:rFonts w:ascii="黑体" w:hAnsi="黑体" w:eastAsia="黑体" w:cs="黑体"/>
          <w:sz w:val="28"/>
          <w:szCs w:val="28"/>
        </w:rPr>
      </w:pPr>
      <w:r>
        <w:rPr>
          <w:rFonts w:hint="eastAsia" w:ascii="黑体" w:hAnsi="黑体" w:eastAsia="黑体" w:cs="黑体"/>
          <w:sz w:val="28"/>
          <w:szCs w:val="28"/>
        </w:rPr>
        <w:t>附件：</w:t>
      </w:r>
    </w:p>
    <w:p>
      <w:pPr>
        <w:snapToGrid w:val="0"/>
        <w:spacing w:line="560" w:lineRule="atLeast"/>
        <w:ind w:firstLine="722" w:firstLineChars="200"/>
        <w:jc w:val="center"/>
        <w:rPr>
          <w:rFonts w:ascii="黑体" w:hAnsi="黑体" w:eastAsia="黑体" w:cs="黑体"/>
          <w:b/>
          <w:bCs/>
          <w:sz w:val="36"/>
          <w:szCs w:val="36"/>
        </w:rPr>
      </w:pPr>
    </w:p>
    <w:p>
      <w:pPr>
        <w:snapToGrid w:val="0"/>
        <w:spacing w:line="560" w:lineRule="atLeas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北京市法学会</w:t>
      </w:r>
    </w:p>
    <w:p>
      <w:pPr>
        <w:snapToGrid w:val="0"/>
        <w:spacing w:line="560" w:lineRule="atLeas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年市级法学研究课题</w:t>
      </w:r>
      <w:bookmarkStart w:id="0" w:name="_GoBack"/>
      <w:bookmarkEnd w:id="0"/>
      <w:r>
        <w:rPr>
          <w:rFonts w:hint="eastAsia" w:ascii="方正小标宋简体" w:hAnsi="方正小标宋简体" w:eastAsia="方正小标宋简体" w:cs="方正小标宋简体"/>
          <w:b w:val="0"/>
          <w:bCs w:val="0"/>
          <w:sz w:val="44"/>
          <w:szCs w:val="44"/>
        </w:rPr>
        <w:t>立项名单</w:t>
      </w:r>
    </w:p>
    <w:p>
      <w:pPr>
        <w:snapToGrid w:val="0"/>
        <w:spacing w:line="560" w:lineRule="atLeast"/>
        <w:ind w:firstLine="642" w:firstLineChars="200"/>
        <w:jc w:val="center"/>
        <w:rPr>
          <w:rFonts w:ascii="仿宋" w:hAnsi="仿宋" w:eastAsia="仿宋" w:cs="仿宋"/>
          <w:b/>
          <w:bCs/>
          <w:sz w:val="32"/>
          <w:szCs w:val="32"/>
        </w:rPr>
      </w:pPr>
    </w:p>
    <w:p>
      <w:pPr>
        <w:snapToGrid w:val="0"/>
        <w:spacing w:line="560" w:lineRule="atLeas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一、重点课题（10项）</w:t>
      </w:r>
    </w:p>
    <w:p>
      <w:pPr>
        <w:snapToGrid w:val="0"/>
        <w:spacing w:line="560" w:lineRule="atLeast"/>
        <w:ind w:firstLine="642"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习近平法治思想在北京的立法实践与深化</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林  华</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中国政法大学</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)A001</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2.建构中国自主的监察法学知识体系研究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施鹏鹏    中国政法大学</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w:t>
      </w:r>
      <w:r>
        <w:rPr>
          <w:rFonts w:ascii="仿宋" w:hAnsi="仿宋" w:eastAsia="仿宋" w:cs="仿宋"/>
          <w:bCs/>
          <w:sz w:val="32"/>
          <w:szCs w:val="32"/>
        </w:rPr>
        <w:t>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3.党内法规在习近平法治思想中的定位和价值研究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彭新林    北京师范大学</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)A003</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4.围绕“一带一路”战略加强涉外法治研究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  颖</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北京航空航天大学</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)A004</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5.规范裁量权行使促进法律统一适用研究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任雪峰    北京市高级人民法院 </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w:t>
      </w:r>
      <w:r>
        <w:rPr>
          <w:rFonts w:ascii="仿宋" w:hAnsi="仿宋" w:eastAsia="仿宋" w:cs="仿宋"/>
          <w:bCs/>
          <w:sz w:val="32"/>
          <w:szCs w:val="32"/>
        </w:rPr>
        <w:t>5</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6.企业集团破产风险化解的司法路径研究</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马  强    北京市第一中级人民法院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立项编号：BLS(2025)A006</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7.新型网络犯罪司法认定疑难问题研究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郭志媛    中国政法大学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立项编号：BLS(2025)A007</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8.公安机关服务保障营商环境问题研究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王  轶    中国人民公安大学</w:t>
      </w:r>
    </w:p>
    <w:p>
      <w:pPr>
        <w:snapToGrid w:val="0"/>
        <w:spacing w:line="560" w:lineRule="atLeast"/>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立项编号：BLS(2025)A008</w:t>
      </w:r>
    </w:p>
    <w:p>
      <w:pPr>
        <w:snapToGrid w:val="0"/>
        <w:spacing w:line="560" w:lineRule="atLeast"/>
        <w:ind w:firstLine="642" w:firstLineChars="200"/>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9.《北京市城市更新条例》实施中行政审批工作的优化与创新研究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楼建波    北京大学 </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立项编号：BLS(2025)A009</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10.超大城市社区治理法治化研究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刘泽军    北方工业大学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周睿志    北方工业大学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立项编号：BLS(2025)A010</w:t>
      </w:r>
    </w:p>
    <w:p>
      <w:pPr>
        <w:snapToGrid w:val="0"/>
        <w:spacing w:line="560" w:lineRule="atLeast"/>
        <w:ind w:firstLine="642" w:firstLineChars="200"/>
        <w:rPr>
          <w:rFonts w:ascii="仿宋" w:hAnsi="仿宋" w:eastAsia="仿宋" w:cs="仿宋"/>
          <w:b/>
          <w:bCs/>
          <w:sz w:val="32"/>
          <w:szCs w:val="32"/>
        </w:rPr>
      </w:pPr>
    </w:p>
    <w:p>
      <w:pPr>
        <w:snapToGrid w:val="0"/>
        <w:spacing w:line="560" w:lineRule="atLeas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eastAsia="zh-CN"/>
        </w:rPr>
        <w:t>专项</w:t>
      </w:r>
      <w:r>
        <w:rPr>
          <w:rFonts w:hint="eastAsia" w:ascii="方正黑体_GBK" w:hAnsi="方正黑体_GBK" w:eastAsia="方正黑体_GBK" w:cs="方正黑体_GBK"/>
          <w:b w:val="0"/>
          <w:bCs w:val="0"/>
          <w:sz w:val="32"/>
          <w:szCs w:val="32"/>
        </w:rPr>
        <w:t>课题（20项）</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1.以新质公安战斗力推进京津冀警务合作新路径研究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孙媛媛    北京警察学院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立项编号：BLS(2025)B001</w:t>
      </w:r>
    </w:p>
    <w:p>
      <w:pPr>
        <w:snapToGrid w:val="0"/>
        <w:spacing w:line="560" w:lineRule="atLeast"/>
        <w:ind w:firstLine="642" w:firstLineChars="200"/>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2.涉案财物处置机制优化路径研究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杜  磊    中国人民大学</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立项编号：BLS(2025)B002-1</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杜  岩    北京市丰台区人民法院</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立项编号：BLS(2025)B002-2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zh-CN" w:eastAsia="zh-CN"/>
        </w:rPr>
        <w:t>3.</w:t>
      </w:r>
      <w:r>
        <w:rPr>
          <w:rFonts w:hint="eastAsia" w:ascii="仿宋" w:hAnsi="仿宋" w:eastAsia="仿宋" w:cs="仿宋"/>
          <w:b/>
          <w:bCs/>
          <w:sz w:val="32"/>
          <w:szCs w:val="32"/>
          <w:lang w:val="en-US" w:eastAsia="zh-CN"/>
        </w:rPr>
        <w:t>惩罚性赔偿司法适用问题研究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杨志航</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北京市应用法学研究中心</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立项编号：BLS(2025)B003</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4.电信网络诈骗犯罪的预防研究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  建    中国农业大学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立项编号：BLS(2025)B004</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5.全面准确贯彻宽严相济刑事政策导向下我国轻微犯罪记录封存制度构建研究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张建伟    清华大学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立项编号：BLS(2025)B005</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6.金融数据空间的法律定性与可信治理研究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马  扬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立项编号：BLS(2025)B006-1</w:t>
      </w:r>
    </w:p>
    <w:p>
      <w:pPr>
        <w:snapToGrid w:val="0"/>
        <w:spacing w:line="560" w:lineRule="atLeast"/>
        <w:ind w:firstLine="640" w:firstLineChars="200"/>
        <w:rPr>
          <w:rFonts w:hint="default" w:ascii="仿宋" w:hAnsi="仿宋" w:eastAsia="仿宋" w:cs="仿宋"/>
          <w:bCs/>
          <w:sz w:val="32"/>
          <w:szCs w:val="32"/>
          <w:lang w:val="en-US" w:eastAsia="zh-CN"/>
        </w:rPr>
      </w:pPr>
      <w:r>
        <w:rPr>
          <w:rFonts w:hint="default" w:ascii="仿宋" w:hAnsi="仿宋" w:eastAsia="仿宋" w:cs="仿宋"/>
          <w:bCs/>
          <w:sz w:val="32"/>
          <w:szCs w:val="32"/>
          <w:lang w:val="en-US" w:eastAsia="zh-CN"/>
        </w:rPr>
        <w:t>牛晓锐    北京金融法院</w:t>
      </w:r>
      <w:r>
        <w:rPr>
          <w:rFonts w:hint="default" w:ascii="仿宋" w:hAnsi="仿宋" w:eastAsia="仿宋" w:cs="仿宋"/>
          <w:bCs/>
          <w:sz w:val="32"/>
          <w:szCs w:val="32"/>
          <w:lang w:val="en-US" w:eastAsia="zh-CN"/>
        </w:rPr>
        <w:tab/>
      </w:r>
    </w:p>
    <w:p>
      <w:pPr>
        <w:snapToGrid w:val="0"/>
        <w:spacing w:line="560" w:lineRule="atLeast"/>
        <w:ind w:firstLine="640" w:firstLineChars="200"/>
        <w:rPr>
          <w:rFonts w:hint="default" w:ascii="仿宋" w:hAnsi="仿宋" w:eastAsia="仿宋" w:cs="仿宋"/>
          <w:bCs/>
          <w:sz w:val="32"/>
          <w:szCs w:val="32"/>
          <w:lang w:val="en-US" w:eastAsia="zh-CN"/>
        </w:rPr>
      </w:pPr>
      <w:r>
        <w:rPr>
          <w:rFonts w:hint="default" w:ascii="仿宋" w:hAnsi="仿宋" w:eastAsia="仿宋" w:cs="仿宋"/>
          <w:bCs/>
          <w:sz w:val="32"/>
          <w:szCs w:val="32"/>
          <w:lang w:val="en-US" w:eastAsia="zh-CN"/>
        </w:rPr>
        <w:t>立项编号：BLS(2025)B006-</w:t>
      </w:r>
      <w:r>
        <w:rPr>
          <w:rFonts w:hint="eastAsia" w:ascii="仿宋" w:hAnsi="仿宋" w:eastAsia="仿宋" w:cs="仿宋"/>
          <w:bCs/>
          <w:sz w:val="32"/>
          <w:szCs w:val="32"/>
          <w:lang w:val="en-US" w:eastAsia="zh-CN"/>
        </w:rPr>
        <w:t>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欧美数据法域外适用扩张的管辖权应对策略研究</w:t>
      </w:r>
      <w:r>
        <w:rPr>
          <w:rFonts w:hint="default"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李贤森    北京理工大学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立项编号：BLS(2025)B007</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w:t>
      </w:r>
      <w:r>
        <w:rPr>
          <w:rFonts w:hint="default" w:ascii="仿宋" w:hAnsi="仿宋" w:eastAsia="仿宋" w:cs="仿宋"/>
          <w:b/>
          <w:bCs/>
          <w:sz w:val="32"/>
          <w:szCs w:val="32"/>
          <w:lang w:val="en-US" w:eastAsia="zh-CN"/>
        </w:rPr>
        <w:t>人工智能在司法裁判中的应用与风险规制研究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李经纬</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北京市西城区人民法院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立项编号：BLS(2025)B008</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脑机接口技术的应用风险和法律规制研究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杭广远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立项编号：BLS(2025)B009</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w:t>
      </w:r>
      <w:r>
        <w:rPr>
          <w:rFonts w:hint="default" w:ascii="仿宋" w:hAnsi="仿宋" w:eastAsia="仿宋" w:cs="仿宋"/>
          <w:b/>
          <w:bCs/>
          <w:sz w:val="32"/>
          <w:szCs w:val="32"/>
          <w:lang w:val="en-US" w:eastAsia="zh-CN"/>
        </w:rPr>
        <w:t>文化产业中生成式人工智能的风险及法律规制研究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张万春    北京联合大学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立项编号：BLS(2025)B010</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11.北京非物质文化遗产的知识产权保护研究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白  硕    北京物资学院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立项编号：BLS(2025)B011</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12.健全铸牢中华民族共同体意识制度机制研究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赖力静    中央民族大学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13.数据知识产权的竞争法保护路径研究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刘自钦    北京工业大学</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立项编号：BLS(2025)B013-1</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刘双玉</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北京知识产权法院</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立项编号：BLS(2025)B013-2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14.北京农产品地理标志国际发展策略研究——从权利保护到价值创造</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罗  娇</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中国农业大学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立项编号：BLS(2025)B014</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15.检察监督和人大监督贯通协调促进社会治理的基层实践与创新研究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祁治国</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北京市人民检察院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立项编号：BLS(2025)B015-1</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彭智刚</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中国社会科学院研究生院</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立项编号：BLS(2025)B015-2</w:t>
      </w:r>
    </w:p>
    <w:p>
      <w:pPr>
        <w:snapToGrid w:val="0"/>
        <w:spacing w:line="560" w:lineRule="atLeast"/>
        <w:ind w:firstLine="642" w:firstLineChars="200"/>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16.北京市配合建立个人破产制度路径研究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范志勇</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北京交通大学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立项编号：BLS(2025)B016</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17.律师参与人民调解新模式研究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王  媛    北京市房山区司法局</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立项编号：BLS(2025)B017</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18.完善住宅酬金制法律制度问题研究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赵秀池   北京市房地产法学会</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立项编号：BLS(2025)B018</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19.北京市落实生育支持政策体系的法律保障机制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王  萍</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北京中医药大学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立项编号：BLS(2025)B019</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20.渐进式延迟退休改革背景下劳动法制改革研究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范  围    首都经济贸易大学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立项编号：BLS(2025)B020</w:t>
      </w:r>
    </w:p>
    <w:p>
      <w:pPr>
        <w:snapToGrid w:val="0"/>
        <w:spacing w:line="560" w:lineRule="atLeast"/>
        <w:ind w:firstLine="640" w:firstLineChars="200"/>
        <w:rPr>
          <w:rFonts w:hint="eastAsia" w:ascii="方正黑体_GBK" w:hAnsi="方正黑体_GBK" w:eastAsia="方正黑体_GBK" w:cs="方正黑体_GBK"/>
          <w:b w:val="0"/>
          <w:bCs w:val="0"/>
          <w:sz w:val="32"/>
          <w:szCs w:val="32"/>
        </w:rPr>
      </w:pPr>
    </w:p>
    <w:p>
      <w:pPr>
        <w:snapToGrid w:val="0"/>
        <w:spacing w:line="560" w:lineRule="atLeas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三、青年课题（10项）</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1.生成式人工智能数据训练版权合法化路径研究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靳雨露    清华大学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立项编号：BLS(2025)C001</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2.人工智能训练数据知识产权侵权的纾解路径研究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李林凡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立项编号：BLS(2025)C002</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3.数据市场建设背景下数据提供合同的瑕疵担保责任研究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刘继升    中国政法大学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立项编号：BLS(2025)C003</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4.北京市多层次长期照护保障法律体系研究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徐靖仪    北京大学</w:t>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)C004</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5.数据交易流通中排他性的动态面向与法律构造</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沈  超</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立项编号：BLS(2025)C005</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6.人工智能立法的法理基础与路径研究</w:t>
      </w:r>
      <w:r>
        <w:rPr>
          <w:rFonts w:hint="eastAsia" w:ascii="仿宋" w:hAnsi="仿宋" w:eastAsia="仿宋" w:cs="仿宋"/>
          <w:b/>
          <w:bCs/>
          <w:sz w:val="32"/>
          <w:szCs w:val="32"/>
          <w:lang w:val="en-US" w:eastAsia="zh-CN"/>
        </w:rPr>
        <w:tab/>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付新华  </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北京交通大学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立项编号：BLS(2025)C006</w:t>
      </w:r>
    </w:p>
    <w:p>
      <w:pPr>
        <w:numPr>
          <w:ilvl w:val="0"/>
          <w:numId w:val="0"/>
        </w:numPr>
        <w:snapToGrid w:val="0"/>
        <w:spacing w:line="560" w:lineRule="atLeast"/>
        <w:ind w:leftChars="0"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7.利用算法不正当竞争的法律规制研究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李扬帆    中国科学院大学</w:t>
      </w:r>
    </w:p>
    <w:p>
      <w:pPr>
        <w:numPr>
          <w:ilvl w:val="0"/>
          <w:numId w:val="0"/>
        </w:numPr>
        <w:snapToGrid w:val="0"/>
        <w:spacing w:line="560" w:lineRule="atLeas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立项编号：BLS(2025)C007</w:t>
      </w:r>
    </w:p>
    <w:p>
      <w:pPr>
        <w:numPr>
          <w:ilvl w:val="0"/>
          <w:numId w:val="0"/>
        </w:numPr>
        <w:snapToGrid w:val="0"/>
        <w:spacing w:line="560" w:lineRule="atLeast"/>
        <w:ind w:leftChars="0"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8.劳动者离线权保障的规范体系研究</w:t>
      </w:r>
      <w:r>
        <w:rPr>
          <w:rFonts w:hint="eastAsia" w:ascii="仿宋" w:hAnsi="仿宋" w:eastAsia="仿宋" w:cs="仿宋"/>
          <w:b/>
          <w:bCs/>
          <w:sz w:val="32"/>
          <w:szCs w:val="32"/>
          <w:lang w:val="en-US" w:eastAsia="zh-CN"/>
        </w:rPr>
        <w:tab/>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梁  栋    北京理工大学</w:t>
      </w:r>
    </w:p>
    <w:p>
      <w:pPr>
        <w:numPr>
          <w:ilvl w:val="0"/>
          <w:numId w:val="0"/>
        </w:numPr>
        <w:snapToGrid w:val="0"/>
        <w:spacing w:line="560" w:lineRule="atLeas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立项编号：BLS(2025)C008</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9.帮助信息网络犯罪活动罪的司法限缩研究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何丽媛    中国司法大数据研究院</w:t>
      </w:r>
    </w:p>
    <w:p>
      <w:pPr>
        <w:numPr>
          <w:ilvl w:val="0"/>
          <w:numId w:val="0"/>
        </w:numPr>
        <w:snapToGrid w:val="0"/>
        <w:spacing w:line="560" w:lineRule="atLeas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立项编号：BLS(2025)C009</w:t>
      </w:r>
    </w:p>
    <w:p>
      <w:pPr>
        <w:numPr>
          <w:ilvl w:val="0"/>
          <w:numId w:val="0"/>
        </w:numPr>
        <w:snapToGrid w:val="0"/>
        <w:spacing w:line="560" w:lineRule="atLeast"/>
        <w:ind w:leftChars="0"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10.北京国际消费中心城市建设中消费者数字权利保护问题研究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马宇飞    华北电力大学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0000000000000000000"/>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A166A"/>
    <w:rsid w:val="00011A3F"/>
    <w:rsid w:val="000205BD"/>
    <w:rsid w:val="00020AD6"/>
    <w:rsid w:val="00043921"/>
    <w:rsid w:val="000D5E07"/>
    <w:rsid w:val="001336BF"/>
    <w:rsid w:val="0014013A"/>
    <w:rsid w:val="00192303"/>
    <w:rsid w:val="001E12BD"/>
    <w:rsid w:val="001E6D9E"/>
    <w:rsid w:val="001F21DB"/>
    <w:rsid w:val="001F6A68"/>
    <w:rsid w:val="00254B3B"/>
    <w:rsid w:val="0026251F"/>
    <w:rsid w:val="002672E1"/>
    <w:rsid w:val="00281C6D"/>
    <w:rsid w:val="002A3DF8"/>
    <w:rsid w:val="002A4D7B"/>
    <w:rsid w:val="002B29D1"/>
    <w:rsid w:val="002E5957"/>
    <w:rsid w:val="003258B8"/>
    <w:rsid w:val="0033600D"/>
    <w:rsid w:val="003678E6"/>
    <w:rsid w:val="003775B6"/>
    <w:rsid w:val="003C6B71"/>
    <w:rsid w:val="003D380E"/>
    <w:rsid w:val="003E054F"/>
    <w:rsid w:val="003F62E0"/>
    <w:rsid w:val="00413DCC"/>
    <w:rsid w:val="00460CE5"/>
    <w:rsid w:val="0056152C"/>
    <w:rsid w:val="0059039F"/>
    <w:rsid w:val="005A5B06"/>
    <w:rsid w:val="005C1C87"/>
    <w:rsid w:val="005E5829"/>
    <w:rsid w:val="00603471"/>
    <w:rsid w:val="00615563"/>
    <w:rsid w:val="006B5257"/>
    <w:rsid w:val="006D008B"/>
    <w:rsid w:val="006E2105"/>
    <w:rsid w:val="006F50B1"/>
    <w:rsid w:val="00747B3A"/>
    <w:rsid w:val="007D615D"/>
    <w:rsid w:val="007E339D"/>
    <w:rsid w:val="00811AA4"/>
    <w:rsid w:val="0082220A"/>
    <w:rsid w:val="00837121"/>
    <w:rsid w:val="00871FE3"/>
    <w:rsid w:val="008C4557"/>
    <w:rsid w:val="00902E8C"/>
    <w:rsid w:val="00986B67"/>
    <w:rsid w:val="009C4631"/>
    <w:rsid w:val="009D1A71"/>
    <w:rsid w:val="009D322D"/>
    <w:rsid w:val="00A12EE8"/>
    <w:rsid w:val="00A41B1A"/>
    <w:rsid w:val="00A65FC7"/>
    <w:rsid w:val="00A81BF6"/>
    <w:rsid w:val="00A9780E"/>
    <w:rsid w:val="00AA2BF8"/>
    <w:rsid w:val="00AF171A"/>
    <w:rsid w:val="00AF5762"/>
    <w:rsid w:val="00B05EC9"/>
    <w:rsid w:val="00B531C9"/>
    <w:rsid w:val="00B55566"/>
    <w:rsid w:val="00B602F8"/>
    <w:rsid w:val="00B7657B"/>
    <w:rsid w:val="00BB0C5A"/>
    <w:rsid w:val="00C04EC2"/>
    <w:rsid w:val="00C07F03"/>
    <w:rsid w:val="00C103CA"/>
    <w:rsid w:val="00C679EB"/>
    <w:rsid w:val="00C734CA"/>
    <w:rsid w:val="00C924BF"/>
    <w:rsid w:val="00CA0862"/>
    <w:rsid w:val="00CA175E"/>
    <w:rsid w:val="00CD7FFB"/>
    <w:rsid w:val="00CE6B10"/>
    <w:rsid w:val="00D20FFB"/>
    <w:rsid w:val="00D97B37"/>
    <w:rsid w:val="00DC7B4E"/>
    <w:rsid w:val="00DD1FC3"/>
    <w:rsid w:val="00DE79D0"/>
    <w:rsid w:val="00DF2E85"/>
    <w:rsid w:val="00DF4C88"/>
    <w:rsid w:val="00DF5880"/>
    <w:rsid w:val="00DF63D7"/>
    <w:rsid w:val="00E27136"/>
    <w:rsid w:val="00E4082F"/>
    <w:rsid w:val="00E573E9"/>
    <w:rsid w:val="00E754B8"/>
    <w:rsid w:val="00E945B2"/>
    <w:rsid w:val="00EB4F39"/>
    <w:rsid w:val="00EE1F2A"/>
    <w:rsid w:val="00EF3039"/>
    <w:rsid w:val="00F075DD"/>
    <w:rsid w:val="00F10266"/>
    <w:rsid w:val="00F216BC"/>
    <w:rsid w:val="00F27DF8"/>
    <w:rsid w:val="00F42821"/>
    <w:rsid w:val="00F42C4E"/>
    <w:rsid w:val="00F4500A"/>
    <w:rsid w:val="00F54135"/>
    <w:rsid w:val="00F8442F"/>
    <w:rsid w:val="00F97EBE"/>
    <w:rsid w:val="00FB3CC3"/>
    <w:rsid w:val="00FF2601"/>
    <w:rsid w:val="08352B27"/>
    <w:rsid w:val="0A7835CD"/>
    <w:rsid w:val="1E1A166A"/>
    <w:rsid w:val="26CE3DC5"/>
    <w:rsid w:val="29893E67"/>
    <w:rsid w:val="3FDBC788"/>
    <w:rsid w:val="46166AC9"/>
    <w:rsid w:val="467B41D2"/>
    <w:rsid w:val="540A0958"/>
    <w:rsid w:val="57164414"/>
    <w:rsid w:val="59F5B5CF"/>
    <w:rsid w:val="5BEF920D"/>
    <w:rsid w:val="5DE706FE"/>
    <w:rsid w:val="5EEEBFCF"/>
    <w:rsid w:val="5EF7241F"/>
    <w:rsid w:val="5FFB03D0"/>
    <w:rsid w:val="63FF38C8"/>
    <w:rsid w:val="6C2134E3"/>
    <w:rsid w:val="6DFB2911"/>
    <w:rsid w:val="7DBB147C"/>
    <w:rsid w:val="7DF3EB5C"/>
    <w:rsid w:val="C7FBC690"/>
    <w:rsid w:val="DBF749A7"/>
    <w:rsid w:val="DFFF4840"/>
    <w:rsid w:val="E7BF6F92"/>
    <w:rsid w:val="ECBABB63"/>
    <w:rsid w:val="FAFBE1A9"/>
    <w:rsid w:val="FBFA3B37"/>
    <w:rsid w:val="FEED7E55"/>
    <w:rsid w:val="FF86E9DF"/>
    <w:rsid w:val="FFEFA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paragraph" w:styleId="10">
    <w:name w:val="List Paragraph"/>
    <w:basedOn w:val="1"/>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 w:type="character" w:customStyle="1" w:styleId="15">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1672</Words>
  <Characters>1060</Characters>
  <Lines>8</Lines>
  <Paragraphs>5</Paragraphs>
  <TotalTime>0</TotalTime>
  <ScaleCrop>false</ScaleCrop>
  <LinksUpToDate>false</LinksUpToDate>
  <CharactersWithSpaces>2727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2022-07-04T07:18:00Z</dcterms:created>
  <dc:creator>user</dc:creator>
  <cp:lastModifiedBy>lenovo</cp:lastModifiedBy>
  <cp:lastPrinted>2025-07-09T23:04:00Z</cp:lastPrinted>
  <dcterms:modified xsi:type="dcterms:W3CDTF">2025-07-14T14:47:53Z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