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left="0" w:leftChars="0"/>
        <w:jc w:val="left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ascii="黑体" w:hAnsi="黑体" w:eastAsia="黑体"/>
          <w:bCs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left="0" w:leftChars="0"/>
        <w:jc w:val="center"/>
        <w:textAlignment w:val="auto"/>
        <w:rPr>
          <w:rFonts w:ascii="宋体" w:hAnsi="宋体" w:eastAsia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北京市法学会202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年市级法学研究课题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指南</w:t>
      </w:r>
    </w:p>
    <w:p>
      <w:pPr>
        <w:pStyle w:val="12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</w:rPr>
        <w:t>重点课题（10项）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kern w:val="0"/>
          <w:sz w:val="32"/>
          <w:szCs w:val="32"/>
          <w:shd w:val="clear" w:color="auto" w:fill="auto"/>
          <w:lang w:val="en-US" w:eastAsia="zh-CN" w:bidi="ar"/>
        </w:rPr>
        <w:t>1.网络空间全球治理背景下国家网络安全防御体系建设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2.首都城市功能定位下法治化营商环境建设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3.党委执法司法监督与法律监督贯通协调研究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4.中华优秀传统法律文化的传承与司法实践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kern w:val="2"/>
          <w:sz w:val="32"/>
          <w:szCs w:val="32"/>
          <w:lang w:val="en-US" w:eastAsia="zh-CN" w:bidi="ar"/>
        </w:rPr>
        <w:t>5.检察发展要素体系研究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6.新时代背景下首都公安法治体系构建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7.中国民事信托登记制度的重构与实践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8.数字化背景下党内法规的制定、实施与监督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9.高水平建设“数智北京”的法治支撑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等线" w:hAnsi="等线" w:eastAsia="等线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10.新修订“两委”组织法在超大城市实施的法治保障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sz w:val="32"/>
          <w:szCs w:val="32"/>
          <w:lang w:val="en-US" w:eastAsia="zh-CN"/>
        </w:rPr>
        <w:t>二、专项课题（20项）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CESI仿宋-GB2312"/>
          <w:b w:val="0"/>
          <w:bCs w:val="0"/>
          <w:sz w:val="32"/>
          <w:szCs w:val="32"/>
          <w:lang w:val="en-US" w:eastAsia="zh-CN"/>
        </w:rPr>
        <w:t>1.北京市促进民营经济发展的地方立法问题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CESI仿宋-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CESI仿宋-GB2312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 w:cs="CESI仿宋-GB2312"/>
          <w:sz w:val="32"/>
          <w:szCs w:val="32"/>
        </w:rPr>
        <w:t>《北京市湿地保护条例》修订</w:t>
      </w:r>
      <w:r>
        <w:rPr>
          <w:rFonts w:hint="eastAsia" w:ascii="Times New Roman" w:hAnsi="Times New Roman" w:eastAsia="仿宋_GB2312" w:cs="CESI仿宋-GB2312"/>
          <w:sz w:val="32"/>
          <w:szCs w:val="32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CESI仿宋-GB2312"/>
          <w:b w:val="0"/>
          <w:bCs w:val="0"/>
          <w:sz w:val="32"/>
          <w:szCs w:val="32"/>
          <w:highlight w:val="none"/>
          <w:lang w:val="en-US" w:eastAsia="zh-CN"/>
        </w:rPr>
        <w:t>3.北京市无人机多元协同监管与法治保障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4.北京自动驾驶汽车商业化运营中的法律问题研究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CESI仿宋-GB2312"/>
          <w:b w:val="0"/>
          <w:bCs w:val="0"/>
          <w:sz w:val="32"/>
          <w:szCs w:val="32"/>
          <w:lang w:val="en-US" w:eastAsia="zh-CN"/>
        </w:rPr>
        <w:t>5.北京市社会监护制度建设与组织培育创新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CESI仿宋-GB2312"/>
          <w:sz w:val="32"/>
          <w:szCs w:val="32"/>
        </w:rPr>
      </w:pPr>
      <w:r>
        <w:rPr>
          <w:rFonts w:hint="eastAsia" w:ascii="Times New Roman" w:hAnsi="Times New Roman" w:eastAsia="仿宋_GB2312" w:cs="CESI仿宋-GB2312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仿宋_GB2312" w:cs="CESI仿宋-GB2312"/>
          <w:sz w:val="32"/>
          <w:szCs w:val="32"/>
        </w:rPr>
        <w:t>涉外法治服务保障首都“四个中心”建设研究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CESI仿宋-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7.</w:t>
      </w:r>
      <w:r>
        <w:rPr>
          <w:rFonts w:hint="eastAsia" w:ascii="Times New Roman" w:hAnsi="Times New Roman" w:eastAsia="仿宋_GB2312"/>
          <w:sz w:val="32"/>
          <w:szCs w:val="32"/>
        </w:rPr>
        <w:t>罪错未成年人分级干预的法律衔接与机制完善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CESI仿宋-GB2312"/>
          <w:sz w:val="32"/>
          <w:szCs w:val="32"/>
          <w:lang w:val="en-US" w:eastAsia="zh-CN"/>
        </w:rPr>
        <w:t>8.</w:t>
      </w:r>
      <w:r>
        <w:rPr>
          <w:rFonts w:hint="eastAsia" w:ascii="Times New Roman" w:hAnsi="Times New Roman" w:eastAsia="仿宋_GB2312" w:cs="CESI仿宋-GB2312"/>
          <w:sz w:val="32"/>
          <w:szCs w:val="32"/>
        </w:rPr>
        <w:t>涉企跨区域趋利性执法的治理路径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CESI仿宋-GB2312"/>
          <w:b w:val="0"/>
          <w:bCs w:val="0"/>
          <w:sz w:val="32"/>
          <w:szCs w:val="32"/>
          <w:lang w:val="en-US" w:eastAsia="zh-CN"/>
        </w:rPr>
        <w:t>9.医疗纠纷司法案件专家论证制度完善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Times New Roman" w:hAnsi="Times New Roman" w:eastAsia="仿宋_GB2312" w:cs="仿宋_GB2312"/>
          <w:sz w:val="32"/>
          <w:szCs w:val="32"/>
        </w:rPr>
        <w:t>治安管理处罚法与刑法的评价协调研究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11.中华优秀传统法律文化在基层矛盾纠纷化解中的运用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12.数字化多元纠纷解决机制研究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13.检察监督参与共建共治社会治理体系的实践探索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14.公安机关参与矛盾纠纷多元化解的法治化路径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15.行政争议预防与实质性化解背景下的行政复议调解制度适用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CESI仿宋-GB2312"/>
          <w:b w:val="0"/>
          <w:bCs w:val="0"/>
          <w:sz w:val="32"/>
          <w:szCs w:val="32"/>
          <w:lang w:val="en-US" w:eastAsia="zh-CN"/>
        </w:rPr>
        <w:t>16.数据权益保护与人工智能侵权的立法规制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"/>
        </w:rPr>
        <w:t>17.国际视野下数据权益保护体系化构建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CESI仿宋-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CESI仿宋-GB2312"/>
          <w:color w:val="auto"/>
          <w:sz w:val="32"/>
          <w:szCs w:val="32"/>
          <w:highlight w:val="none"/>
          <w:lang w:val="en-US" w:eastAsia="zh-CN"/>
        </w:rPr>
        <w:t>18.</w:t>
      </w:r>
      <w:r>
        <w:rPr>
          <w:rFonts w:hint="eastAsia" w:ascii="Times New Roman" w:hAnsi="Times New Roman" w:eastAsia="仿宋_GB2312" w:cs="CESI仿宋-GB2312"/>
          <w:color w:val="auto"/>
          <w:sz w:val="32"/>
          <w:szCs w:val="32"/>
          <w:highlight w:val="none"/>
        </w:rPr>
        <w:t>涉人工智能知识产权司法保护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 w:cs="CESI仿宋-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19.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平台内卷化竞争中知识产权滥用的法律规制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CESI仿宋-GB2312"/>
          <w:b w:val="0"/>
          <w:bCs w:val="0"/>
          <w:sz w:val="32"/>
          <w:szCs w:val="32"/>
          <w:lang w:val="en-US" w:eastAsia="zh-CN"/>
        </w:rPr>
        <w:t>20.企业涉外知识产权风险防控与纠纷应对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left="0" w:leftChars="0"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三、青年课题（1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</w:rPr>
        <w:t>项，题目自拟）</w:t>
      </w:r>
    </w:p>
    <w:p/>
    <w:sectPr>
      <w:pgSz w:w="11906" w:h="16838"/>
      <w:pgMar w:top="1440" w:right="1289" w:bottom="1134" w:left="15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汉仪中宋简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D7646E"/>
    <w:multiLevelType w:val="singleLevel"/>
    <w:tmpl w:val="FFD7646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389"/>
    <w:rsid w:val="00084780"/>
    <w:rsid w:val="000A3389"/>
    <w:rsid w:val="00130F9D"/>
    <w:rsid w:val="001926DA"/>
    <w:rsid w:val="0019468A"/>
    <w:rsid w:val="001B4926"/>
    <w:rsid w:val="001C384F"/>
    <w:rsid w:val="001C605A"/>
    <w:rsid w:val="00247BE4"/>
    <w:rsid w:val="00294191"/>
    <w:rsid w:val="002B050E"/>
    <w:rsid w:val="002F0C43"/>
    <w:rsid w:val="00302812"/>
    <w:rsid w:val="00417230"/>
    <w:rsid w:val="00455C41"/>
    <w:rsid w:val="00487769"/>
    <w:rsid w:val="004A6277"/>
    <w:rsid w:val="004B3B86"/>
    <w:rsid w:val="004E4CC6"/>
    <w:rsid w:val="00501C63"/>
    <w:rsid w:val="00512EFD"/>
    <w:rsid w:val="00525DB1"/>
    <w:rsid w:val="00526301"/>
    <w:rsid w:val="0054185F"/>
    <w:rsid w:val="005472BC"/>
    <w:rsid w:val="0057607A"/>
    <w:rsid w:val="00577BB5"/>
    <w:rsid w:val="005E5126"/>
    <w:rsid w:val="00626E73"/>
    <w:rsid w:val="006B515D"/>
    <w:rsid w:val="006D7545"/>
    <w:rsid w:val="00735340"/>
    <w:rsid w:val="007448D1"/>
    <w:rsid w:val="007713BD"/>
    <w:rsid w:val="007E0E4C"/>
    <w:rsid w:val="007F2EC6"/>
    <w:rsid w:val="008021B2"/>
    <w:rsid w:val="00850552"/>
    <w:rsid w:val="00852DCE"/>
    <w:rsid w:val="008760F3"/>
    <w:rsid w:val="00901AEF"/>
    <w:rsid w:val="00994744"/>
    <w:rsid w:val="00A06FBA"/>
    <w:rsid w:val="00A11603"/>
    <w:rsid w:val="00A136BE"/>
    <w:rsid w:val="00A43790"/>
    <w:rsid w:val="00A640E4"/>
    <w:rsid w:val="00AA5911"/>
    <w:rsid w:val="00AB69BA"/>
    <w:rsid w:val="00AD097C"/>
    <w:rsid w:val="00B00B09"/>
    <w:rsid w:val="00B23D94"/>
    <w:rsid w:val="00B56EC0"/>
    <w:rsid w:val="00C36A99"/>
    <w:rsid w:val="00C44498"/>
    <w:rsid w:val="00C64009"/>
    <w:rsid w:val="00C658FE"/>
    <w:rsid w:val="00C83FE7"/>
    <w:rsid w:val="00CC6310"/>
    <w:rsid w:val="00D26DAC"/>
    <w:rsid w:val="00D91178"/>
    <w:rsid w:val="00D96EB0"/>
    <w:rsid w:val="00DF1906"/>
    <w:rsid w:val="00E12D18"/>
    <w:rsid w:val="00E74336"/>
    <w:rsid w:val="00EA70A6"/>
    <w:rsid w:val="00EF2374"/>
    <w:rsid w:val="00F72CBA"/>
    <w:rsid w:val="00F81947"/>
    <w:rsid w:val="00FB19EA"/>
    <w:rsid w:val="00FC584B"/>
    <w:rsid w:val="5FFC5230"/>
    <w:rsid w:val="677E699F"/>
    <w:rsid w:val="6ADB2F24"/>
    <w:rsid w:val="7D7FC43A"/>
    <w:rsid w:val="ABFFDFD0"/>
    <w:rsid w:val="BFB77C17"/>
    <w:rsid w:val="F9F6C2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qFormat/>
    <w:uiPriority w:val="0"/>
    <w:pPr>
      <w:widowControl w:val="0"/>
      <w:spacing w:before="0" w:after="140" w:line="276" w:lineRule="auto"/>
      <w:ind w:firstLine="420"/>
      <w:jc w:val="both"/>
    </w:pPr>
    <w:rPr>
      <w:rFonts w:ascii="Calibri" w:hAnsi="Calibri" w:eastAsia="宋体" w:cs="黑体"/>
      <w:b/>
      <w:kern w:val="2"/>
      <w:sz w:val="21"/>
      <w:szCs w:val="24"/>
      <w:lang w:val="en-US" w:eastAsia="zh-CN" w:bidi="ar-SA"/>
    </w:rPr>
  </w:style>
  <w:style w:type="paragraph" w:styleId="3">
    <w:name w:val="Normal Indent"/>
    <w:basedOn w:val="1"/>
    <w:next w:val="4"/>
    <w:qFormat/>
    <w:uiPriority w:val="0"/>
    <w:pPr>
      <w:suppressAutoHyphens/>
      <w:ind w:firstLine="420" w:firstLineChars="200"/>
    </w:pPr>
    <w:rPr>
      <w:rFonts w:ascii="Calibri" w:hAnsi="Calibri"/>
    </w:rPr>
  </w:style>
  <w:style w:type="paragraph" w:styleId="4">
    <w:name w:val="Body Text Indent"/>
    <w:basedOn w:val="1"/>
    <w:next w:val="3"/>
    <w:qFormat/>
    <w:uiPriority w:val="0"/>
    <w:pPr>
      <w:ind w:left="0" w:leftChars="0"/>
    </w:pPr>
    <w:rPr>
      <w:rFonts w:ascii="Calibri" w:hAnsi="Calibri" w:eastAsia="宋体" w:cs="Times New Roman"/>
    </w:rPr>
  </w:style>
  <w:style w:type="paragraph" w:styleId="5">
    <w:name w:val="Body Text"/>
    <w:next w:val="6"/>
    <w:qFormat/>
    <w:uiPriority w:val="0"/>
    <w:pPr>
      <w:widowControl w:val="0"/>
      <w:jc w:val="center"/>
    </w:pPr>
    <w:rPr>
      <w:rFonts w:ascii="仿宋_GB2312" w:hAnsi="Times New Roman" w:eastAsia="仿宋_GB2312" w:cs="Times New Roman"/>
      <w:b/>
      <w:kern w:val="2"/>
      <w:sz w:val="44"/>
      <w:szCs w:val="36"/>
      <w:lang w:val="en-US" w:eastAsia="zh-CN" w:bidi="ar-SA"/>
    </w:rPr>
  </w:style>
  <w:style w:type="paragraph" w:styleId="6">
    <w:name w:val="toc 5"/>
    <w:next w:val="1"/>
    <w:qFormat/>
    <w:uiPriority w:val="0"/>
    <w:pPr>
      <w:widowControl w:val="0"/>
      <w:ind w:left="1680" w:leftChars="80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paragraph" w:styleId="7">
    <w:name w:val="Balloon Text"/>
    <w:basedOn w:val="1"/>
    <w:link w:val="18"/>
    <w:semiHidden/>
    <w:unhideWhenUsed/>
    <w:qFormat/>
    <w:uiPriority w:val="0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2">
    <w:name w:val="Body Text First Indent 2"/>
    <w:basedOn w:val="4"/>
    <w:next w:val="1"/>
    <w:qFormat/>
    <w:uiPriority w:val="0"/>
    <w:pPr>
      <w:widowControl w:val="0"/>
      <w:spacing w:after="120"/>
      <w:ind w:firstLine="88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15">
    <w:name w:val="Strong"/>
    <w:basedOn w:val="14"/>
    <w:qFormat/>
    <w:uiPriority w:val="0"/>
    <w:rPr>
      <w:b/>
    </w:rPr>
  </w:style>
  <w:style w:type="character" w:customStyle="1" w:styleId="16">
    <w:name w:val="页眉 字符"/>
    <w:link w:val="9"/>
    <w:qFormat/>
    <w:uiPriority w:val="99"/>
    <w:rPr>
      <w:sz w:val="18"/>
      <w:szCs w:val="18"/>
    </w:rPr>
  </w:style>
  <w:style w:type="character" w:customStyle="1" w:styleId="17">
    <w:name w:val="页脚 字符"/>
    <w:link w:val="8"/>
    <w:qFormat/>
    <w:uiPriority w:val="99"/>
    <w:rPr>
      <w:sz w:val="18"/>
      <w:szCs w:val="18"/>
    </w:rPr>
  </w:style>
  <w:style w:type="character" w:customStyle="1" w:styleId="18">
    <w:name w:val="批注框文本 字符"/>
    <w:link w:val="7"/>
    <w:semiHidden/>
    <w:qFormat/>
    <w:uiPriority w:val="0"/>
    <w:rPr>
      <w:rFonts w:ascii="等线" w:hAnsi="等线" w:eastAsia="等线" w:cs="黑体"/>
      <w:kern w:val="2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111</Words>
  <Characters>633</Characters>
  <Lines>5</Lines>
  <Paragraphs>1</Paragraphs>
  <TotalTime>6</TotalTime>
  <ScaleCrop>false</ScaleCrop>
  <LinksUpToDate>false</LinksUpToDate>
  <CharactersWithSpaces>743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2021-06-02T22:38:00Z</dcterms:created>
  <dc:creator>user</dc:creator>
  <cp:lastModifiedBy>lenovo</cp:lastModifiedBy>
  <cp:lastPrinted>2026-04-02T15:05:07Z</cp:lastPrinted>
  <dcterms:modified xsi:type="dcterms:W3CDTF">2026-04-02T15:21:34Z</dcterms:modified>
  <dc:title>北京市法学会2018年市级法学研究课题指南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