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3DE17" w14:textId="092CCE41" w:rsidR="004D60FE" w:rsidRDefault="001E7886" w:rsidP="004D60FE">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北京市法学会</w:t>
      </w:r>
      <w:r w:rsidR="00A91A07">
        <w:rPr>
          <w:rFonts w:ascii="方正小标宋简体" w:eastAsia="方正小标宋简体" w:hint="eastAsia"/>
          <w:sz w:val="36"/>
          <w:szCs w:val="36"/>
        </w:rPr>
        <w:t>2023年度</w:t>
      </w:r>
      <w:r w:rsidR="004D60FE">
        <w:rPr>
          <w:rFonts w:ascii="方正小标宋简体" w:eastAsia="方正小标宋简体" w:hint="eastAsia"/>
          <w:sz w:val="36"/>
          <w:szCs w:val="36"/>
        </w:rPr>
        <w:t>部门整体绩效评价报告</w:t>
      </w:r>
    </w:p>
    <w:p w14:paraId="1AB07C61" w14:textId="77777777" w:rsidR="004D60FE" w:rsidRDefault="004D60FE" w:rsidP="004D60FE">
      <w:pPr>
        <w:jc w:val="center"/>
        <w:rPr>
          <w:rFonts w:ascii="仿宋_GB2312"/>
          <w:szCs w:val="30"/>
        </w:rPr>
      </w:pPr>
    </w:p>
    <w:p w14:paraId="7FA04ABC" w14:textId="77777777" w:rsidR="004D60FE" w:rsidRDefault="004D60FE" w:rsidP="004D60FE">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一、部门概况</w:t>
      </w:r>
    </w:p>
    <w:p w14:paraId="436002A9" w14:textId="081D47B9" w:rsidR="004D60FE" w:rsidRDefault="004D60FE" w:rsidP="004D60FE">
      <w:pPr>
        <w:spacing w:line="600" w:lineRule="exact"/>
        <w:ind w:firstLineChars="200" w:firstLine="640"/>
        <w:rPr>
          <w:rFonts w:ascii="楷体_GB2312" w:eastAsia="楷体_GB2312"/>
          <w:sz w:val="32"/>
          <w:szCs w:val="32"/>
        </w:rPr>
      </w:pPr>
      <w:r>
        <w:rPr>
          <w:rFonts w:ascii="楷体_GB2312" w:eastAsia="楷体_GB2312" w:hint="eastAsia"/>
          <w:sz w:val="32"/>
          <w:szCs w:val="32"/>
        </w:rPr>
        <w:t>（一）机构设置及职责工作任务情况</w:t>
      </w:r>
    </w:p>
    <w:p w14:paraId="6655271F" w14:textId="238C59ED" w:rsidR="004D60FE" w:rsidRDefault="004D60FE" w:rsidP="004D60FE">
      <w:pPr>
        <w:spacing w:line="600" w:lineRule="exact"/>
        <w:ind w:firstLineChars="200" w:firstLine="640"/>
        <w:rPr>
          <w:rFonts w:ascii="楷体_GB2312" w:eastAsia="楷体_GB2312"/>
          <w:sz w:val="32"/>
          <w:szCs w:val="32"/>
        </w:rPr>
      </w:pPr>
      <w:r>
        <w:rPr>
          <w:rFonts w:ascii="楷体_GB2312" w:eastAsia="楷体_GB2312" w:hint="eastAsia"/>
          <w:sz w:val="32"/>
          <w:szCs w:val="32"/>
        </w:rPr>
        <w:t>1</w:t>
      </w:r>
      <w:r>
        <w:rPr>
          <w:rFonts w:ascii="楷体_GB2312" w:eastAsia="楷体_GB2312"/>
          <w:sz w:val="32"/>
          <w:szCs w:val="32"/>
        </w:rPr>
        <w:t>.</w:t>
      </w:r>
      <w:r>
        <w:rPr>
          <w:rFonts w:ascii="楷体_GB2312" w:eastAsia="楷体_GB2312" w:hint="eastAsia"/>
          <w:sz w:val="32"/>
          <w:szCs w:val="32"/>
        </w:rPr>
        <w:t>机构设置情况</w:t>
      </w:r>
    </w:p>
    <w:p w14:paraId="5A62A227" w14:textId="78A49AB8"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根据北京市机构编制委员会办公室《关于印发北京市法学会机关主要职责、内设机构和人员编制方案的通知》（京编办函【2002】11号），设立北京市法学会。内设4个处室，分别为：办公室、研究部、联络部、社会工作部；下属2个预算单位，为：北京市法学会本级、北京市应用法学研究中心。</w:t>
      </w:r>
    </w:p>
    <w:p w14:paraId="0D663804" w14:textId="749E5070" w:rsidR="004D60FE" w:rsidRDefault="004D60FE" w:rsidP="004D60FE">
      <w:pPr>
        <w:spacing w:line="600" w:lineRule="exact"/>
        <w:ind w:firstLineChars="200" w:firstLine="640"/>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w:t>
      </w:r>
      <w:r>
        <w:rPr>
          <w:rFonts w:ascii="楷体_GB2312" w:eastAsia="楷体_GB2312" w:hint="eastAsia"/>
          <w:sz w:val="32"/>
          <w:szCs w:val="32"/>
        </w:rPr>
        <w:t>单位性质及主要职责</w:t>
      </w:r>
    </w:p>
    <w:p w14:paraId="393E8634" w14:textId="78947948"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北京市法学会是市委领导的人民团体、学术团体和群众团体，是政法战线的重要组成部分，是市委和市政府联系和团结首都广大法学法律工作者的桥梁和纽带，是加强社会主义民主法治建设，推进全面依法治市、建设法治中国首善之区的重要力量。主要职责是：</w:t>
      </w:r>
    </w:p>
    <w:p w14:paraId="13230E5B" w14:textId="70735B17"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（1）建设首都核心法治智库，为市委市政府领导决策发挥“智囊团”和“参谋库”作用；</w:t>
      </w:r>
    </w:p>
    <w:p w14:paraId="37388B19" w14:textId="1F8A681C"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（2）团结首都广大法学工作者、法律工作者，围绕全市工作大局，为本市经济和社会发展服务，为政法工作服务；</w:t>
      </w:r>
    </w:p>
    <w:p w14:paraId="32507280" w14:textId="24CABD18"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（3）组织和指导各研究会开展多学科、多层次的法学研究活动，为社会主义法治建设提供理论支持；</w:t>
      </w:r>
    </w:p>
    <w:p w14:paraId="2629F45B" w14:textId="7AE04CCD"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lastRenderedPageBreak/>
        <w:t>（4）参与法律、法规的草拟、论证工作，对本市立法、司法、执法、普法等实践活动中的重大问题提出对策和建议；</w:t>
      </w:r>
    </w:p>
    <w:p w14:paraId="590F657E" w14:textId="559E050E"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（5）同境内外法学团体和法律团体联系工作，开展学术交流与合作，发挥对外法学交流的渠道作用；</w:t>
      </w:r>
    </w:p>
    <w:p w14:paraId="5159919A" w14:textId="2D8192C0"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（6）参与法治宣传和法学教育，普及法律常识，参与培养法学人才、法律人才工作；</w:t>
      </w:r>
    </w:p>
    <w:p w14:paraId="7D218788" w14:textId="670B299D"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（7）建立法学会系统的信息网络，收集和介绍境内外法学研究动态，宣传和推广创新研究成果，编辑出版法学、法律图书和刊物；</w:t>
      </w:r>
    </w:p>
    <w:p w14:paraId="2061142F" w14:textId="298AD84C"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（8）负责会员及所属研究会的管理和联系工作，了解和反映法学界、法律界的意见和要求，维护会员的合法权益；</w:t>
      </w:r>
    </w:p>
    <w:p w14:paraId="66952954" w14:textId="3C884AA1" w:rsidR="004D60FE" w:rsidRPr="00F00330" w:rsidRDefault="004D60FE" w:rsidP="004D60FE">
      <w:pPr>
        <w:spacing w:line="600" w:lineRule="exact"/>
        <w:ind w:firstLineChars="100" w:firstLine="32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 xml:space="preserve">　（9）贯彻市委关于加强社会建设的决议、决定，统筹指导全市法学研究组织和涉法类社会组织积极参与社会管理创新，组织形式多样的法律服务；</w:t>
      </w:r>
    </w:p>
    <w:p w14:paraId="7880CCAC" w14:textId="11ED469E" w:rsidR="004D60FE" w:rsidRPr="00F00330" w:rsidRDefault="004D60FE" w:rsidP="004D60FE">
      <w:pPr>
        <w:spacing w:line="600" w:lineRule="exact"/>
        <w:ind w:firstLineChars="200" w:firstLine="64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w:t>
      </w:r>
      <w:r w:rsidRPr="00F00330">
        <w:rPr>
          <w:rFonts w:ascii="仿宋_GB2312" w:eastAsia="仿宋_GB2312" w:hAnsi="宋体" w:cs="宋体"/>
          <w:color w:val="000000"/>
          <w:kern w:val="0"/>
          <w:sz w:val="32"/>
          <w:szCs w:val="32"/>
        </w:rPr>
        <w:t>10</w:t>
      </w:r>
      <w:r w:rsidRPr="00F00330">
        <w:rPr>
          <w:rFonts w:ascii="仿宋_GB2312" w:eastAsia="仿宋_GB2312" w:hAnsi="宋体" w:cs="宋体" w:hint="eastAsia"/>
          <w:color w:val="000000"/>
          <w:kern w:val="0"/>
          <w:sz w:val="32"/>
          <w:szCs w:val="32"/>
        </w:rPr>
        <w:t>）承担全市政法工作中的重大课题研究。</w:t>
      </w:r>
    </w:p>
    <w:p w14:paraId="5552EAAE" w14:textId="25D30077" w:rsidR="004D60FE" w:rsidRDefault="004D60FE" w:rsidP="004D60FE">
      <w:pPr>
        <w:spacing w:line="600" w:lineRule="exact"/>
        <w:ind w:firstLineChars="200" w:firstLine="640"/>
        <w:rPr>
          <w:rFonts w:ascii="楷体_GB2312" w:eastAsia="楷体_GB2312"/>
          <w:sz w:val="32"/>
          <w:szCs w:val="32"/>
        </w:rPr>
      </w:pPr>
      <w:r>
        <w:rPr>
          <w:rFonts w:ascii="楷体_GB2312" w:eastAsia="楷体_GB2312" w:hint="eastAsia"/>
          <w:sz w:val="32"/>
          <w:szCs w:val="32"/>
        </w:rPr>
        <w:t>（二）部门整体绩效目标设立情况。</w:t>
      </w:r>
    </w:p>
    <w:p w14:paraId="590968C0" w14:textId="674E3157" w:rsidR="004D60FE" w:rsidRDefault="0054691E" w:rsidP="004D60FE">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北京市法学会2</w:t>
      </w:r>
      <w:r>
        <w:rPr>
          <w:rFonts w:ascii="仿宋_GB2312" w:eastAsia="仿宋_GB2312" w:hAnsi="宋体" w:cs="宋体"/>
          <w:color w:val="000000"/>
          <w:kern w:val="0"/>
          <w:sz w:val="32"/>
          <w:szCs w:val="32"/>
        </w:rPr>
        <w:t>02</w:t>
      </w:r>
      <w:r w:rsidR="00051245">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年度部门整体支出绩效目标是：</w:t>
      </w:r>
      <w:r w:rsidR="00051245" w:rsidRPr="00051245">
        <w:rPr>
          <w:rFonts w:ascii="仿宋_GB2312" w:eastAsia="仿宋_GB2312" w:hAnsi="宋体" w:cs="宋体" w:hint="eastAsia"/>
          <w:color w:val="000000"/>
          <w:kern w:val="0"/>
          <w:sz w:val="32"/>
          <w:szCs w:val="32"/>
        </w:rPr>
        <w:t>坚持以习近平新时代中国特色社会主义思想为指导，深入学习贯彻习近平法治思想，增强“四个意识”，坚定“四个自信”，做到“两个维护”，毫不动摇用习近平总书记全面依法治国新理念新思想新战略武装头脑、指导实践、推进工作。坚持北京市法学会是党领导的人民团体，是首都法学法律界的群众团体和学术团体，是政法战线重要组成部分的职能定位，</w:t>
      </w:r>
      <w:r w:rsidR="00051245" w:rsidRPr="00051245">
        <w:rPr>
          <w:rFonts w:ascii="仿宋_GB2312" w:eastAsia="仿宋_GB2312" w:hAnsi="宋体" w:cs="宋体" w:hint="eastAsia"/>
          <w:color w:val="000000"/>
          <w:kern w:val="0"/>
          <w:sz w:val="32"/>
          <w:szCs w:val="32"/>
        </w:rPr>
        <w:lastRenderedPageBreak/>
        <w:t>履行好团结和带领首都广大法学法律工作者自觉做中国特色社会主义法治道路的</w:t>
      </w:r>
      <w:proofErr w:type="gramStart"/>
      <w:r w:rsidR="00051245" w:rsidRPr="00051245">
        <w:rPr>
          <w:rFonts w:ascii="仿宋_GB2312" w:eastAsia="仿宋_GB2312" w:hAnsi="宋体" w:cs="宋体" w:hint="eastAsia"/>
          <w:color w:val="000000"/>
          <w:kern w:val="0"/>
          <w:sz w:val="32"/>
          <w:szCs w:val="32"/>
        </w:rPr>
        <w:t>践行</w:t>
      </w:r>
      <w:proofErr w:type="gramEnd"/>
      <w:r w:rsidR="00051245" w:rsidRPr="00051245">
        <w:rPr>
          <w:rFonts w:ascii="仿宋_GB2312" w:eastAsia="仿宋_GB2312" w:hAnsi="宋体" w:cs="宋体" w:hint="eastAsia"/>
          <w:color w:val="000000"/>
          <w:kern w:val="0"/>
          <w:sz w:val="32"/>
          <w:szCs w:val="32"/>
        </w:rPr>
        <w:t>者、法治中国首善之区的建设者、中国特色社会主义法治理论的发展者、德才兼备的社会主义法治人才的培养者的职责，去除“机关化、行政化、贵族化、娱乐化”，加强思想政治引领、推进组织体系建设、繁荣法学理论研究、提升法治宣传和法律服务水平、拓展法学交流、加强青年法学人才培养，不断增强政治性、先进性、群众性，全面提升</w:t>
      </w:r>
      <w:proofErr w:type="gramStart"/>
      <w:r w:rsidR="00051245" w:rsidRPr="00051245">
        <w:rPr>
          <w:rFonts w:ascii="仿宋_GB2312" w:eastAsia="仿宋_GB2312" w:hAnsi="宋体" w:cs="宋体" w:hint="eastAsia"/>
          <w:color w:val="000000"/>
          <w:kern w:val="0"/>
          <w:sz w:val="32"/>
          <w:szCs w:val="32"/>
        </w:rPr>
        <w:t>履</w:t>
      </w:r>
      <w:proofErr w:type="gramEnd"/>
      <w:r w:rsidR="00051245" w:rsidRPr="00051245">
        <w:rPr>
          <w:rFonts w:ascii="仿宋_GB2312" w:eastAsia="仿宋_GB2312" w:hAnsi="宋体" w:cs="宋体" w:hint="eastAsia"/>
          <w:color w:val="000000"/>
          <w:kern w:val="0"/>
          <w:sz w:val="32"/>
          <w:szCs w:val="32"/>
        </w:rPr>
        <w:t>职能力和工作质效。</w:t>
      </w:r>
    </w:p>
    <w:p w14:paraId="6901F484" w14:textId="77777777" w:rsidR="004D60FE" w:rsidRDefault="004D60FE" w:rsidP="004D60FE">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当年</w:t>
      </w:r>
      <w:r>
        <w:rPr>
          <w:rFonts w:ascii="黑体" w:eastAsia="黑体" w:hAnsi="黑体" w:cs="宋体"/>
          <w:color w:val="000000"/>
          <w:kern w:val="0"/>
          <w:sz w:val="32"/>
          <w:szCs w:val="32"/>
        </w:rPr>
        <w:t>预算执行情况</w:t>
      </w:r>
    </w:p>
    <w:p w14:paraId="0B0E6DF5" w14:textId="2511E52B" w:rsidR="004D60FE" w:rsidRDefault="004D60FE" w:rsidP="004D60FE">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w:t>
      </w:r>
      <w:r w:rsidR="00051245">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全年</w:t>
      </w:r>
      <w:r>
        <w:rPr>
          <w:rFonts w:ascii="仿宋_GB2312" w:eastAsia="仿宋_GB2312" w:hAnsi="宋体" w:cs="宋体" w:hint="eastAsia"/>
          <w:color w:val="000000"/>
          <w:kern w:val="0"/>
          <w:sz w:val="32"/>
          <w:szCs w:val="32"/>
        </w:rPr>
        <w:t>预算数</w:t>
      </w:r>
      <w:r w:rsidR="001C2CF8" w:rsidRPr="001C2CF8">
        <w:rPr>
          <w:rFonts w:ascii="仿宋_GB2312" w:eastAsia="仿宋_GB2312" w:hAnsi="宋体" w:cs="宋体"/>
          <w:color w:val="000000"/>
          <w:kern w:val="0"/>
          <w:sz w:val="32"/>
          <w:szCs w:val="32"/>
        </w:rPr>
        <w:t>2,</w:t>
      </w:r>
      <w:r w:rsidR="00E92075">
        <w:rPr>
          <w:rFonts w:ascii="仿宋_GB2312" w:eastAsia="仿宋_GB2312" w:hAnsi="宋体" w:cs="宋体" w:hint="eastAsia"/>
          <w:color w:val="000000"/>
          <w:kern w:val="0"/>
          <w:sz w:val="32"/>
          <w:szCs w:val="32"/>
        </w:rPr>
        <w:t>123</w:t>
      </w:r>
      <w:r w:rsidR="001C2CF8" w:rsidRPr="001C2CF8">
        <w:rPr>
          <w:rFonts w:ascii="仿宋_GB2312" w:eastAsia="仿宋_GB2312" w:hAnsi="宋体" w:cs="宋体"/>
          <w:color w:val="000000"/>
          <w:kern w:val="0"/>
          <w:sz w:val="32"/>
          <w:szCs w:val="32"/>
        </w:rPr>
        <w:t>.</w:t>
      </w:r>
      <w:r w:rsidR="00E92075">
        <w:rPr>
          <w:rFonts w:ascii="仿宋_GB2312" w:eastAsia="仿宋_GB2312" w:hAnsi="宋体" w:cs="宋体" w:hint="eastAsia"/>
          <w:color w:val="000000"/>
          <w:kern w:val="0"/>
          <w:sz w:val="32"/>
          <w:szCs w:val="32"/>
        </w:rPr>
        <w:t>52</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其中</w:t>
      </w:r>
      <w:r>
        <w:rPr>
          <w:rFonts w:ascii="仿宋_GB2312" w:eastAsia="仿宋_GB2312" w:hAnsi="宋体" w:cs="宋体"/>
          <w:color w:val="000000"/>
          <w:kern w:val="0"/>
          <w:sz w:val="32"/>
          <w:szCs w:val="32"/>
        </w:rPr>
        <w:t>，基本</w:t>
      </w:r>
      <w:r>
        <w:rPr>
          <w:rFonts w:ascii="仿宋_GB2312" w:eastAsia="仿宋_GB2312" w:hAnsi="宋体" w:cs="宋体" w:hint="eastAsia"/>
          <w:color w:val="000000"/>
          <w:kern w:val="0"/>
          <w:sz w:val="32"/>
          <w:szCs w:val="32"/>
        </w:rPr>
        <w:t>支出</w:t>
      </w:r>
      <w:r>
        <w:rPr>
          <w:rFonts w:ascii="仿宋_GB2312" w:eastAsia="仿宋_GB2312" w:hAnsi="宋体" w:cs="宋体"/>
          <w:color w:val="000000"/>
          <w:kern w:val="0"/>
          <w:sz w:val="32"/>
          <w:szCs w:val="32"/>
        </w:rPr>
        <w:t>预算数</w:t>
      </w:r>
      <w:r w:rsidR="00A83A63" w:rsidRPr="00A83A63">
        <w:rPr>
          <w:rFonts w:ascii="仿宋_GB2312" w:eastAsia="仿宋_GB2312" w:hAnsi="宋体" w:cs="宋体"/>
          <w:color w:val="000000"/>
          <w:kern w:val="0"/>
          <w:sz w:val="32"/>
          <w:szCs w:val="32"/>
        </w:rPr>
        <w:t>1</w:t>
      </w:r>
      <w:r w:rsidR="00BD18B3">
        <w:rPr>
          <w:rFonts w:ascii="仿宋_GB2312" w:eastAsia="仿宋_GB2312" w:hAnsi="宋体" w:cs="宋体"/>
          <w:color w:val="000000"/>
          <w:kern w:val="0"/>
          <w:sz w:val="32"/>
          <w:szCs w:val="32"/>
        </w:rPr>
        <w:t>4</w:t>
      </w:r>
      <w:r w:rsidR="00E92075">
        <w:rPr>
          <w:rFonts w:ascii="仿宋_GB2312" w:eastAsia="仿宋_GB2312" w:hAnsi="宋体" w:cs="宋体" w:hint="eastAsia"/>
          <w:color w:val="000000"/>
          <w:kern w:val="0"/>
          <w:sz w:val="32"/>
          <w:szCs w:val="32"/>
        </w:rPr>
        <w:t>84</w:t>
      </w:r>
      <w:r w:rsidR="00A83A63" w:rsidRPr="00A83A63">
        <w:rPr>
          <w:rFonts w:ascii="仿宋_GB2312" w:eastAsia="仿宋_GB2312" w:hAnsi="宋体" w:cs="宋体"/>
          <w:color w:val="000000"/>
          <w:kern w:val="0"/>
          <w:sz w:val="32"/>
          <w:szCs w:val="32"/>
        </w:rPr>
        <w:t>.</w:t>
      </w:r>
      <w:r w:rsidR="00E92075">
        <w:rPr>
          <w:rFonts w:ascii="仿宋_GB2312" w:eastAsia="仿宋_GB2312" w:hAnsi="宋体" w:cs="宋体" w:hint="eastAsia"/>
          <w:color w:val="000000"/>
          <w:kern w:val="0"/>
          <w:sz w:val="32"/>
          <w:szCs w:val="32"/>
        </w:rPr>
        <w:t>25</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项目支出预算数</w:t>
      </w:r>
      <w:r w:rsidR="00A83A63" w:rsidRPr="00A83A63">
        <w:rPr>
          <w:rFonts w:ascii="仿宋_GB2312" w:eastAsia="仿宋_GB2312" w:hAnsi="宋体" w:cs="宋体"/>
          <w:color w:val="000000"/>
          <w:kern w:val="0"/>
          <w:sz w:val="32"/>
          <w:szCs w:val="32"/>
        </w:rPr>
        <w:t>6</w:t>
      </w:r>
      <w:r w:rsidR="00E92075">
        <w:rPr>
          <w:rFonts w:ascii="仿宋_GB2312" w:eastAsia="仿宋_GB2312" w:hAnsi="宋体" w:cs="宋体" w:hint="eastAsia"/>
          <w:color w:val="000000"/>
          <w:kern w:val="0"/>
          <w:sz w:val="32"/>
          <w:szCs w:val="32"/>
        </w:rPr>
        <w:t>39</w:t>
      </w:r>
      <w:r w:rsidR="00A83A63" w:rsidRPr="00A83A63">
        <w:rPr>
          <w:rFonts w:ascii="仿宋_GB2312" w:eastAsia="仿宋_GB2312" w:hAnsi="宋体" w:cs="宋体"/>
          <w:color w:val="000000"/>
          <w:kern w:val="0"/>
          <w:sz w:val="32"/>
          <w:szCs w:val="32"/>
        </w:rPr>
        <w:t>.</w:t>
      </w:r>
      <w:r w:rsidR="00E92075">
        <w:rPr>
          <w:rFonts w:ascii="仿宋_GB2312" w:eastAsia="仿宋_GB2312" w:hAnsi="宋体" w:cs="宋体" w:hint="eastAsia"/>
          <w:color w:val="000000"/>
          <w:kern w:val="0"/>
          <w:sz w:val="32"/>
          <w:szCs w:val="32"/>
        </w:rPr>
        <w:t>27</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资金总</w:t>
      </w:r>
      <w:r w:rsidRPr="00A83A63">
        <w:rPr>
          <w:rFonts w:ascii="仿宋_GB2312" w:eastAsia="仿宋_GB2312" w:hAnsi="宋体" w:cs="宋体"/>
          <w:color w:val="000000"/>
          <w:kern w:val="0"/>
          <w:sz w:val="32"/>
          <w:szCs w:val="32"/>
        </w:rPr>
        <w:t>体</w:t>
      </w:r>
      <w:r w:rsidRPr="00A83A63">
        <w:rPr>
          <w:rFonts w:ascii="仿宋_GB2312" w:eastAsia="仿宋_GB2312" w:hAnsi="宋体" w:cs="宋体" w:hint="eastAsia"/>
          <w:color w:val="000000"/>
          <w:kern w:val="0"/>
          <w:sz w:val="32"/>
          <w:szCs w:val="32"/>
        </w:rPr>
        <w:t>支出</w:t>
      </w:r>
      <w:r w:rsidR="00760E84">
        <w:rPr>
          <w:rFonts w:ascii="仿宋_GB2312" w:eastAsia="仿宋_GB2312" w:hAnsi="宋体" w:cs="宋体"/>
          <w:color w:val="000000"/>
          <w:kern w:val="0"/>
          <w:sz w:val="32"/>
          <w:szCs w:val="32"/>
        </w:rPr>
        <w:t>20</w:t>
      </w:r>
      <w:r w:rsidR="00E472EE">
        <w:rPr>
          <w:rFonts w:ascii="仿宋_GB2312" w:eastAsia="仿宋_GB2312" w:hAnsi="宋体" w:cs="宋体" w:hint="eastAsia"/>
          <w:color w:val="000000"/>
          <w:kern w:val="0"/>
          <w:sz w:val="32"/>
          <w:szCs w:val="32"/>
        </w:rPr>
        <w:t>54</w:t>
      </w:r>
      <w:r w:rsidR="00A83A63" w:rsidRPr="00A83A63">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68</w:t>
      </w:r>
      <w:r w:rsidRPr="00A83A63">
        <w:rPr>
          <w:rFonts w:ascii="仿宋_GB2312" w:eastAsia="仿宋_GB2312" w:hAnsi="宋体" w:cs="宋体"/>
          <w:color w:val="000000"/>
          <w:kern w:val="0"/>
          <w:sz w:val="32"/>
          <w:szCs w:val="32"/>
        </w:rPr>
        <w:t>万元，其中，基本支出</w:t>
      </w:r>
      <w:r w:rsidR="00A83A63" w:rsidRPr="00A83A63">
        <w:rPr>
          <w:rFonts w:ascii="仿宋_GB2312" w:eastAsia="仿宋_GB2312" w:hAnsi="宋体" w:cs="宋体"/>
          <w:color w:val="000000"/>
          <w:kern w:val="0"/>
          <w:sz w:val="32"/>
          <w:szCs w:val="32"/>
        </w:rPr>
        <w:t>1</w:t>
      </w:r>
      <w:r w:rsidR="00760E84">
        <w:rPr>
          <w:rFonts w:ascii="仿宋_GB2312" w:eastAsia="仿宋_GB2312" w:hAnsi="宋体" w:cs="宋体"/>
          <w:color w:val="000000"/>
          <w:kern w:val="0"/>
          <w:sz w:val="32"/>
          <w:szCs w:val="32"/>
        </w:rPr>
        <w:t>4</w:t>
      </w:r>
      <w:r w:rsidR="00E472EE">
        <w:rPr>
          <w:rFonts w:ascii="仿宋_GB2312" w:eastAsia="仿宋_GB2312" w:hAnsi="宋体" w:cs="宋体" w:hint="eastAsia"/>
          <w:color w:val="000000"/>
          <w:kern w:val="0"/>
          <w:sz w:val="32"/>
          <w:szCs w:val="32"/>
        </w:rPr>
        <w:t>26</w:t>
      </w:r>
      <w:r w:rsidR="00760E84">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25</w:t>
      </w:r>
      <w:r w:rsidRPr="00A83A63">
        <w:rPr>
          <w:rFonts w:ascii="仿宋_GB2312" w:eastAsia="仿宋_GB2312" w:hAnsi="宋体" w:cs="宋体"/>
          <w:color w:val="000000"/>
          <w:kern w:val="0"/>
          <w:sz w:val="32"/>
          <w:szCs w:val="32"/>
        </w:rPr>
        <w:t>万元，项目</w:t>
      </w:r>
      <w:r w:rsidRPr="00A83A63">
        <w:rPr>
          <w:rFonts w:ascii="仿宋_GB2312" w:eastAsia="仿宋_GB2312" w:hAnsi="宋体" w:cs="宋体" w:hint="eastAsia"/>
          <w:color w:val="000000"/>
          <w:kern w:val="0"/>
          <w:sz w:val="32"/>
          <w:szCs w:val="32"/>
        </w:rPr>
        <w:t>支出</w:t>
      </w:r>
      <w:r w:rsidR="00760E84">
        <w:rPr>
          <w:rFonts w:ascii="仿宋_GB2312" w:eastAsia="仿宋_GB2312" w:hAnsi="宋体" w:cs="宋体"/>
          <w:color w:val="000000"/>
          <w:kern w:val="0"/>
          <w:sz w:val="32"/>
          <w:szCs w:val="32"/>
        </w:rPr>
        <w:t>6</w:t>
      </w:r>
      <w:r w:rsidR="00E472EE">
        <w:rPr>
          <w:rFonts w:ascii="仿宋_GB2312" w:eastAsia="仿宋_GB2312" w:hAnsi="宋体" w:cs="宋体" w:hint="eastAsia"/>
          <w:color w:val="000000"/>
          <w:kern w:val="0"/>
          <w:sz w:val="32"/>
          <w:szCs w:val="32"/>
        </w:rPr>
        <w:t>28</w:t>
      </w:r>
      <w:r w:rsidR="00760E84">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43</w:t>
      </w:r>
      <w:r w:rsidRPr="00A83A63">
        <w:rPr>
          <w:rFonts w:ascii="仿宋_GB2312" w:eastAsia="仿宋_GB2312" w:hAnsi="宋体" w:cs="宋体"/>
          <w:color w:val="000000"/>
          <w:kern w:val="0"/>
          <w:sz w:val="32"/>
          <w:szCs w:val="32"/>
        </w:rPr>
        <w:t>万元。</w:t>
      </w:r>
      <w:r w:rsidRPr="00A83A63">
        <w:rPr>
          <w:rFonts w:ascii="仿宋_GB2312" w:eastAsia="仿宋_GB2312" w:hAnsi="宋体" w:cs="宋体" w:hint="eastAsia"/>
          <w:color w:val="000000"/>
          <w:kern w:val="0"/>
          <w:sz w:val="32"/>
          <w:szCs w:val="32"/>
        </w:rPr>
        <w:t>预算</w:t>
      </w:r>
      <w:r w:rsidRPr="00A83A63">
        <w:rPr>
          <w:rFonts w:ascii="仿宋_GB2312" w:eastAsia="仿宋_GB2312" w:hAnsi="宋体" w:cs="宋体"/>
          <w:color w:val="000000"/>
          <w:kern w:val="0"/>
          <w:sz w:val="32"/>
          <w:szCs w:val="32"/>
        </w:rPr>
        <w:t>执行率为</w:t>
      </w:r>
      <w:r w:rsidR="00BD18B3">
        <w:rPr>
          <w:rFonts w:ascii="仿宋_GB2312" w:eastAsia="仿宋_GB2312" w:hAnsi="宋体" w:cs="宋体"/>
          <w:color w:val="000000"/>
          <w:kern w:val="0"/>
          <w:sz w:val="32"/>
          <w:szCs w:val="32"/>
        </w:rPr>
        <w:t>9</w:t>
      </w:r>
      <w:r w:rsidR="00E472EE">
        <w:rPr>
          <w:rFonts w:ascii="仿宋_GB2312" w:eastAsia="仿宋_GB2312" w:hAnsi="宋体" w:cs="宋体" w:hint="eastAsia"/>
          <w:color w:val="000000"/>
          <w:kern w:val="0"/>
          <w:sz w:val="32"/>
          <w:szCs w:val="32"/>
        </w:rPr>
        <w:t>6</w:t>
      </w:r>
      <w:r w:rsidR="00BD18B3">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76</w:t>
      </w:r>
      <w:r w:rsidR="00A83A63" w:rsidRPr="00A83A63">
        <w:rPr>
          <w:rFonts w:ascii="仿宋_GB2312" w:eastAsia="仿宋_GB2312" w:hAnsi="宋体" w:cs="宋体" w:hint="eastAsia"/>
          <w:color w:val="000000"/>
          <w:kern w:val="0"/>
          <w:sz w:val="32"/>
          <w:szCs w:val="32"/>
        </w:rPr>
        <w:t>%</w:t>
      </w:r>
      <w:r w:rsidRPr="00A83A63">
        <w:rPr>
          <w:rFonts w:ascii="仿宋_GB2312" w:eastAsia="仿宋_GB2312" w:hAnsi="宋体" w:cs="宋体" w:hint="eastAsia"/>
          <w:color w:val="000000"/>
          <w:kern w:val="0"/>
          <w:sz w:val="32"/>
          <w:szCs w:val="32"/>
        </w:rPr>
        <w:t>。</w:t>
      </w:r>
    </w:p>
    <w:p w14:paraId="439D0919" w14:textId="77777777" w:rsidR="004D60FE" w:rsidRDefault="004D60FE" w:rsidP="004D60FE">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Pr>
          <w:rFonts w:ascii="黑体" w:eastAsia="黑体" w:hAnsi="黑体" w:cs="宋体"/>
          <w:color w:val="000000"/>
          <w:kern w:val="0"/>
          <w:sz w:val="32"/>
          <w:szCs w:val="32"/>
        </w:rPr>
        <w:t>、整体绩效目标实现情况</w:t>
      </w:r>
    </w:p>
    <w:p w14:paraId="7A72EDA7" w14:textId="77777777"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（一）产出完成情况分析</w:t>
      </w:r>
    </w:p>
    <w:p w14:paraId="26141D40" w14:textId="4B0879C1"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1.产出数量</w:t>
      </w:r>
    </w:p>
    <w:p w14:paraId="1F33C3CC" w14:textId="3B3B843D" w:rsidR="00362E76" w:rsidRDefault="00BD7A04" w:rsidP="004D60FE">
      <w:pPr>
        <w:spacing w:line="600" w:lineRule="exact"/>
        <w:ind w:leftChars="50" w:left="105" w:firstLineChars="150" w:firstLine="480"/>
        <w:rPr>
          <w:rFonts w:ascii="仿宋_GB2312" w:eastAsia="仿宋_GB2312" w:hAnsi="宋体" w:cs="宋体"/>
          <w:color w:val="000000"/>
          <w:kern w:val="0"/>
          <w:sz w:val="32"/>
          <w:szCs w:val="32"/>
        </w:rPr>
      </w:pPr>
      <w:r w:rsidRPr="00BD7A04">
        <w:rPr>
          <w:rFonts w:ascii="仿宋_GB2312" w:eastAsia="仿宋_GB2312" w:hAnsi="宋体" w:cs="宋体" w:hint="eastAsia"/>
          <w:color w:val="000000"/>
          <w:kern w:val="0"/>
          <w:sz w:val="32"/>
          <w:szCs w:val="32"/>
        </w:rPr>
        <w:t>产出实际完成率和质量达标率都达到年初指标值</w:t>
      </w:r>
      <w:r>
        <w:rPr>
          <w:rFonts w:ascii="仿宋_GB2312" w:eastAsia="仿宋_GB2312" w:hAnsi="宋体" w:cs="宋体" w:hint="eastAsia"/>
          <w:color w:val="000000"/>
          <w:kern w:val="0"/>
          <w:sz w:val="32"/>
          <w:szCs w:val="32"/>
        </w:rPr>
        <w:t>。</w:t>
      </w:r>
    </w:p>
    <w:p w14:paraId="6CB2E435" w14:textId="3E8FD880"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2.产出</w:t>
      </w:r>
      <w:r>
        <w:rPr>
          <w:rFonts w:ascii="仿宋_GB2312" w:eastAsia="仿宋_GB2312" w:hAnsi="宋体" w:cs="宋体"/>
          <w:color w:val="000000"/>
          <w:kern w:val="0"/>
          <w:sz w:val="32"/>
          <w:szCs w:val="32"/>
        </w:rPr>
        <w:t>质量</w:t>
      </w:r>
    </w:p>
    <w:p w14:paraId="2F718536" w14:textId="117F4174" w:rsidR="000B1640" w:rsidRDefault="00BD7A04" w:rsidP="004D60FE">
      <w:pPr>
        <w:spacing w:line="600" w:lineRule="exact"/>
        <w:ind w:leftChars="50" w:left="105" w:firstLineChars="150" w:firstLine="480"/>
        <w:rPr>
          <w:rFonts w:ascii="仿宋_GB2312" w:eastAsia="仿宋_GB2312" w:hAnsi="宋体" w:cs="宋体"/>
          <w:color w:val="000000"/>
          <w:kern w:val="0"/>
          <w:sz w:val="32"/>
          <w:szCs w:val="32"/>
        </w:rPr>
      </w:pPr>
      <w:r w:rsidRPr="00BD7A04">
        <w:rPr>
          <w:rFonts w:ascii="仿宋_GB2312" w:eastAsia="仿宋_GB2312" w:hAnsi="宋体" w:cs="宋体" w:hint="eastAsia"/>
          <w:color w:val="000000"/>
          <w:kern w:val="0"/>
          <w:sz w:val="32"/>
          <w:szCs w:val="32"/>
        </w:rPr>
        <w:t>产出实际完成率和质量达标率都达到预期目标</w:t>
      </w:r>
      <w:r>
        <w:rPr>
          <w:rFonts w:ascii="仿宋_GB2312" w:eastAsia="仿宋_GB2312" w:hAnsi="宋体" w:cs="宋体" w:hint="eastAsia"/>
          <w:color w:val="000000"/>
          <w:kern w:val="0"/>
          <w:sz w:val="32"/>
          <w:szCs w:val="32"/>
        </w:rPr>
        <w:t>。</w:t>
      </w:r>
    </w:p>
    <w:p w14:paraId="25E9BBCB" w14:textId="311032DF"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3.产出</w:t>
      </w:r>
      <w:r>
        <w:rPr>
          <w:rFonts w:ascii="仿宋_GB2312" w:eastAsia="仿宋_GB2312" w:hAnsi="宋体" w:cs="宋体"/>
          <w:color w:val="000000"/>
          <w:kern w:val="0"/>
          <w:sz w:val="32"/>
          <w:szCs w:val="32"/>
        </w:rPr>
        <w:t>进度</w:t>
      </w:r>
    </w:p>
    <w:p w14:paraId="557C6F13" w14:textId="4E8A679D" w:rsidR="000B1640" w:rsidRDefault="00BD7A04" w:rsidP="004D60FE">
      <w:pPr>
        <w:spacing w:line="600" w:lineRule="exact"/>
        <w:ind w:leftChars="50" w:left="105" w:firstLineChars="150" w:firstLine="480"/>
        <w:rPr>
          <w:rFonts w:ascii="仿宋_GB2312" w:eastAsia="仿宋_GB2312" w:hAnsi="宋体" w:cs="宋体"/>
          <w:color w:val="000000"/>
          <w:kern w:val="0"/>
          <w:sz w:val="32"/>
          <w:szCs w:val="32"/>
        </w:rPr>
      </w:pPr>
      <w:r w:rsidRPr="00BD7A04">
        <w:rPr>
          <w:rFonts w:ascii="仿宋_GB2312" w:eastAsia="仿宋_GB2312" w:hAnsi="宋体" w:cs="宋体" w:hint="eastAsia"/>
          <w:color w:val="000000"/>
          <w:kern w:val="0"/>
          <w:sz w:val="32"/>
          <w:szCs w:val="32"/>
        </w:rPr>
        <w:t>产出时效性达到年初预算指标</w:t>
      </w:r>
      <w:r>
        <w:rPr>
          <w:rFonts w:ascii="仿宋_GB2312" w:eastAsia="仿宋_GB2312" w:hAnsi="宋体" w:cs="宋体" w:hint="eastAsia"/>
          <w:color w:val="000000"/>
          <w:kern w:val="0"/>
          <w:sz w:val="32"/>
          <w:szCs w:val="32"/>
        </w:rPr>
        <w:t>。</w:t>
      </w:r>
    </w:p>
    <w:p w14:paraId="13D7C5B7" w14:textId="50D5875A" w:rsidR="000B1640" w:rsidRPr="00206DCB"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sidRPr="00206DCB">
        <w:rPr>
          <w:rFonts w:ascii="仿宋_GB2312" w:eastAsia="仿宋_GB2312" w:hAnsi="宋体" w:cs="宋体"/>
          <w:color w:val="000000"/>
          <w:kern w:val="0"/>
          <w:sz w:val="32"/>
          <w:szCs w:val="32"/>
        </w:rPr>
        <w:t>4.</w:t>
      </w:r>
      <w:r w:rsidRPr="00206DCB">
        <w:rPr>
          <w:rFonts w:ascii="仿宋_GB2312" w:eastAsia="仿宋_GB2312" w:hAnsi="宋体" w:cs="宋体" w:hint="eastAsia"/>
          <w:color w:val="000000"/>
          <w:kern w:val="0"/>
          <w:sz w:val="32"/>
          <w:szCs w:val="32"/>
        </w:rPr>
        <w:t>产出</w:t>
      </w:r>
      <w:r w:rsidRPr="00206DCB">
        <w:rPr>
          <w:rFonts w:ascii="仿宋_GB2312" w:eastAsia="仿宋_GB2312" w:hAnsi="宋体" w:cs="宋体"/>
          <w:color w:val="000000"/>
          <w:kern w:val="0"/>
          <w:sz w:val="32"/>
          <w:szCs w:val="32"/>
        </w:rPr>
        <w:t>成本</w:t>
      </w:r>
      <w:r w:rsidRPr="00206DCB">
        <w:rPr>
          <w:rFonts w:ascii="仿宋_GB2312" w:eastAsia="仿宋_GB2312" w:hAnsi="宋体" w:cs="宋体" w:hint="eastAsia"/>
          <w:color w:val="000000"/>
          <w:kern w:val="0"/>
          <w:sz w:val="32"/>
          <w:szCs w:val="32"/>
        </w:rPr>
        <w:t xml:space="preserve">  </w:t>
      </w:r>
    </w:p>
    <w:p w14:paraId="12D61C03" w14:textId="6EEE94D8" w:rsidR="004D60FE" w:rsidRDefault="00202E27" w:rsidP="00202E27">
      <w:pPr>
        <w:spacing w:line="600" w:lineRule="exact"/>
        <w:ind w:leftChars="50" w:left="105" w:firstLineChars="150" w:firstLine="480"/>
        <w:rPr>
          <w:rFonts w:ascii="仿宋_GB2312" w:eastAsia="仿宋_GB2312" w:hAnsi="宋体" w:cs="宋体"/>
          <w:color w:val="000000"/>
          <w:kern w:val="0"/>
          <w:sz w:val="32"/>
          <w:szCs w:val="32"/>
        </w:rPr>
      </w:pPr>
      <w:r w:rsidRPr="00206DCB">
        <w:rPr>
          <w:rFonts w:ascii="仿宋_GB2312" w:eastAsia="仿宋_GB2312" w:hAnsi="宋体" w:cs="宋体" w:hint="eastAsia"/>
          <w:color w:val="000000"/>
          <w:kern w:val="0"/>
          <w:sz w:val="32"/>
          <w:szCs w:val="32"/>
        </w:rPr>
        <w:t>我单位202</w:t>
      </w:r>
      <w:r w:rsidR="00051245">
        <w:rPr>
          <w:rFonts w:ascii="仿宋_GB2312" w:eastAsia="仿宋_GB2312" w:hAnsi="宋体" w:cs="宋体" w:hint="eastAsia"/>
          <w:color w:val="000000"/>
          <w:kern w:val="0"/>
          <w:sz w:val="32"/>
          <w:szCs w:val="32"/>
        </w:rPr>
        <w:t>3</w:t>
      </w:r>
      <w:r w:rsidRPr="00206DCB">
        <w:rPr>
          <w:rFonts w:ascii="仿宋_GB2312" w:eastAsia="仿宋_GB2312" w:hAnsi="宋体" w:cs="宋体" w:hint="eastAsia"/>
          <w:color w:val="000000"/>
          <w:kern w:val="0"/>
          <w:sz w:val="32"/>
          <w:szCs w:val="32"/>
        </w:rPr>
        <w:t>年部</w:t>
      </w:r>
      <w:r w:rsidRPr="00202E27">
        <w:rPr>
          <w:rFonts w:ascii="仿宋_GB2312" w:eastAsia="仿宋_GB2312" w:hAnsi="宋体" w:cs="宋体" w:hint="eastAsia"/>
          <w:color w:val="000000"/>
          <w:kern w:val="0"/>
          <w:sz w:val="32"/>
          <w:szCs w:val="32"/>
        </w:rPr>
        <w:t>门预算执行情况：</w:t>
      </w:r>
      <w:r w:rsidR="00BC352B">
        <w:rPr>
          <w:rFonts w:ascii="仿宋_GB2312" w:eastAsia="仿宋_GB2312" w:hAnsi="宋体" w:cs="宋体" w:hint="eastAsia"/>
          <w:color w:val="000000"/>
          <w:kern w:val="0"/>
          <w:sz w:val="32"/>
          <w:szCs w:val="32"/>
        </w:rPr>
        <w:t>总体支出率</w:t>
      </w:r>
      <w:r w:rsidR="00BC352B" w:rsidRPr="00BC352B">
        <w:rPr>
          <w:rFonts w:ascii="仿宋_GB2312" w:eastAsia="仿宋_GB2312" w:hAnsi="宋体" w:cs="宋体"/>
          <w:color w:val="000000"/>
          <w:kern w:val="0"/>
          <w:sz w:val="32"/>
          <w:szCs w:val="32"/>
        </w:rPr>
        <w:t>9</w:t>
      </w:r>
      <w:r w:rsidR="00E472EE">
        <w:rPr>
          <w:rFonts w:ascii="仿宋_GB2312" w:eastAsia="仿宋_GB2312" w:hAnsi="宋体" w:cs="宋体" w:hint="eastAsia"/>
          <w:color w:val="000000"/>
          <w:kern w:val="0"/>
          <w:sz w:val="32"/>
          <w:szCs w:val="32"/>
        </w:rPr>
        <w:t>6</w:t>
      </w:r>
      <w:r w:rsidR="00206DCB">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76</w:t>
      </w:r>
      <w:r w:rsidR="00BC352B" w:rsidRPr="00BC352B">
        <w:rPr>
          <w:rFonts w:ascii="仿宋_GB2312" w:eastAsia="仿宋_GB2312" w:hAnsi="宋体" w:cs="宋体"/>
          <w:color w:val="000000"/>
          <w:kern w:val="0"/>
          <w:sz w:val="32"/>
          <w:szCs w:val="32"/>
        </w:rPr>
        <w:t>%</w:t>
      </w:r>
      <w:r w:rsidR="00BC352B">
        <w:rPr>
          <w:rFonts w:ascii="仿宋_GB2312" w:eastAsia="仿宋_GB2312" w:hAnsi="宋体" w:cs="宋体" w:hint="eastAsia"/>
          <w:color w:val="000000"/>
          <w:kern w:val="0"/>
          <w:sz w:val="32"/>
          <w:szCs w:val="32"/>
        </w:rPr>
        <w:t>，</w:t>
      </w:r>
      <w:r w:rsidR="00BC352B">
        <w:rPr>
          <w:rFonts w:ascii="仿宋_GB2312" w:eastAsia="仿宋_GB2312" w:hAnsi="宋体" w:cs="宋体" w:hint="eastAsia"/>
          <w:color w:val="000000"/>
          <w:kern w:val="0"/>
          <w:sz w:val="32"/>
          <w:szCs w:val="32"/>
        </w:rPr>
        <w:lastRenderedPageBreak/>
        <w:t>其</w:t>
      </w:r>
      <w:r w:rsidR="00BC352B" w:rsidRPr="00206DCB">
        <w:rPr>
          <w:rFonts w:ascii="仿宋_GB2312" w:eastAsia="仿宋_GB2312" w:hAnsi="宋体" w:cs="宋体" w:hint="eastAsia"/>
          <w:color w:val="000000"/>
          <w:kern w:val="0"/>
          <w:sz w:val="32"/>
          <w:szCs w:val="32"/>
        </w:rPr>
        <w:t>中</w:t>
      </w:r>
      <w:r w:rsidRPr="00206DCB">
        <w:rPr>
          <w:rFonts w:ascii="仿宋_GB2312" w:eastAsia="仿宋_GB2312" w:hAnsi="宋体" w:cs="宋体" w:hint="eastAsia"/>
          <w:color w:val="000000"/>
          <w:kern w:val="0"/>
          <w:sz w:val="32"/>
          <w:szCs w:val="32"/>
        </w:rPr>
        <w:t>基本经费支出率</w:t>
      </w:r>
      <w:r w:rsidR="00BC352B" w:rsidRPr="00206DCB">
        <w:rPr>
          <w:rFonts w:ascii="仿宋_GB2312" w:eastAsia="仿宋_GB2312" w:hAnsi="宋体" w:cs="宋体"/>
          <w:color w:val="000000"/>
          <w:kern w:val="0"/>
          <w:sz w:val="32"/>
          <w:szCs w:val="32"/>
        </w:rPr>
        <w:t>9</w:t>
      </w:r>
      <w:r w:rsidR="00E472EE">
        <w:rPr>
          <w:rFonts w:ascii="仿宋_GB2312" w:eastAsia="仿宋_GB2312" w:hAnsi="宋体" w:cs="宋体" w:hint="eastAsia"/>
          <w:color w:val="000000"/>
          <w:kern w:val="0"/>
          <w:sz w:val="32"/>
          <w:szCs w:val="32"/>
        </w:rPr>
        <w:t>6</w:t>
      </w:r>
      <w:r w:rsidR="00BC352B" w:rsidRPr="00206DCB">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09</w:t>
      </w:r>
      <w:r w:rsidRPr="00206DCB">
        <w:rPr>
          <w:rFonts w:ascii="仿宋_GB2312" w:eastAsia="仿宋_GB2312" w:hAnsi="宋体" w:cs="宋体" w:hint="eastAsia"/>
          <w:color w:val="000000"/>
          <w:kern w:val="0"/>
          <w:sz w:val="32"/>
          <w:szCs w:val="32"/>
        </w:rPr>
        <w:t>%，项目经费支出率</w:t>
      </w:r>
      <w:r w:rsidR="00206DCB" w:rsidRPr="00206DCB">
        <w:rPr>
          <w:rFonts w:ascii="仿宋_GB2312" w:eastAsia="仿宋_GB2312" w:hAnsi="宋体" w:cs="宋体"/>
          <w:color w:val="000000"/>
          <w:kern w:val="0"/>
          <w:sz w:val="32"/>
          <w:szCs w:val="32"/>
        </w:rPr>
        <w:t>9</w:t>
      </w:r>
      <w:r w:rsidR="00E472EE">
        <w:rPr>
          <w:rFonts w:ascii="仿宋_GB2312" w:eastAsia="仿宋_GB2312" w:hAnsi="宋体" w:cs="宋体" w:hint="eastAsia"/>
          <w:color w:val="000000"/>
          <w:kern w:val="0"/>
          <w:sz w:val="32"/>
          <w:szCs w:val="32"/>
        </w:rPr>
        <w:t>8</w:t>
      </w:r>
      <w:r w:rsidR="00206DCB" w:rsidRPr="00206DCB">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30</w:t>
      </w:r>
      <w:r w:rsidRPr="00206DCB">
        <w:rPr>
          <w:rFonts w:ascii="仿宋_GB2312" w:eastAsia="仿宋_GB2312" w:hAnsi="宋体" w:cs="宋体" w:hint="eastAsia"/>
          <w:color w:val="000000"/>
          <w:kern w:val="0"/>
          <w:sz w:val="32"/>
          <w:szCs w:val="32"/>
        </w:rPr>
        <w:t>%，结余</w:t>
      </w:r>
      <w:r w:rsidR="00E472EE">
        <w:rPr>
          <w:rFonts w:ascii="仿宋_GB2312" w:eastAsia="仿宋_GB2312" w:hAnsi="宋体" w:cs="宋体" w:hint="eastAsia"/>
          <w:color w:val="000000"/>
          <w:kern w:val="0"/>
          <w:sz w:val="32"/>
          <w:szCs w:val="32"/>
        </w:rPr>
        <w:t>68</w:t>
      </w:r>
      <w:r w:rsidRPr="00206DCB">
        <w:rPr>
          <w:rFonts w:ascii="仿宋_GB2312" w:eastAsia="仿宋_GB2312" w:hAnsi="宋体" w:cs="宋体"/>
          <w:color w:val="000000"/>
          <w:kern w:val="0"/>
          <w:sz w:val="32"/>
          <w:szCs w:val="32"/>
        </w:rPr>
        <w:t>.</w:t>
      </w:r>
      <w:r w:rsidR="00E472EE">
        <w:rPr>
          <w:rFonts w:ascii="仿宋_GB2312" w:eastAsia="仿宋_GB2312" w:hAnsi="宋体" w:cs="宋体" w:hint="eastAsia"/>
          <w:color w:val="000000"/>
          <w:kern w:val="0"/>
          <w:sz w:val="32"/>
          <w:szCs w:val="32"/>
        </w:rPr>
        <w:t>84</w:t>
      </w:r>
      <w:r w:rsidRPr="00206DCB">
        <w:rPr>
          <w:rFonts w:ascii="仿宋_GB2312" w:eastAsia="仿宋_GB2312" w:hAnsi="宋体" w:cs="宋体" w:hint="eastAsia"/>
          <w:color w:val="000000"/>
          <w:kern w:val="0"/>
          <w:sz w:val="32"/>
          <w:szCs w:val="32"/>
        </w:rPr>
        <w:t>万元</w:t>
      </w:r>
      <w:r w:rsidR="00E472EE">
        <w:rPr>
          <w:rFonts w:ascii="仿宋_GB2312" w:eastAsia="仿宋_GB2312" w:hAnsi="宋体" w:cs="宋体" w:hint="eastAsia"/>
          <w:color w:val="000000"/>
          <w:kern w:val="0"/>
          <w:sz w:val="32"/>
          <w:szCs w:val="32"/>
        </w:rPr>
        <w:t>，其中基本支出结转57.99万元，项目支出结转10.84万元</w:t>
      </w:r>
      <w:r w:rsidRPr="00206DCB">
        <w:rPr>
          <w:rFonts w:ascii="仿宋_GB2312" w:eastAsia="仿宋_GB2312" w:hAnsi="宋体" w:cs="宋体" w:hint="eastAsia"/>
          <w:color w:val="000000"/>
          <w:kern w:val="0"/>
          <w:sz w:val="32"/>
          <w:szCs w:val="32"/>
        </w:rPr>
        <w:t>。基</w:t>
      </w:r>
      <w:r w:rsidRPr="00202E27">
        <w:rPr>
          <w:rFonts w:ascii="仿宋_GB2312" w:eastAsia="仿宋_GB2312" w:hAnsi="宋体" w:cs="宋体" w:hint="eastAsia"/>
          <w:color w:val="000000"/>
          <w:kern w:val="0"/>
          <w:sz w:val="32"/>
          <w:szCs w:val="32"/>
        </w:rPr>
        <w:t>本支出保障了</w:t>
      </w:r>
      <w:r>
        <w:rPr>
          <w:rFonts w:ascii="仿宋_GB2312" w:eastAsia="仿宋_GB2312" w:hAnsi="宋体" w:cs="宋体" w:hint="eastAsia"/>
          <w:color w:val="000000"/>
          <w:kern w:val="0"/>
          <w:sz w:val="32"/>
          <w:szCs w:val="32"/>
        </w:rPr>
        <w:t>北京市法学会</w:t>
      </w:r>
      <w:r w:rsidRPr="00202E27">
        <w:rPr>
          <w:rFonts w:ascii="仿宋_GB2312" w:eastAsia="仿宋_GB2312" w:hAnsi="宋体" w:cs="宋体" w:hint="eastAsia"/>
          <w:color w:val="000000"/>
          <w:kern w:val="0"/>
          <w:sz w:val="32"/>
          <w:szCs w:val="32"/>
        </w:rPr>
        <w:t>机构日常正常运行，项目产出基本与部门年度计划和部门职能相匹配</w:t>
      </w:r>
      <w:r>
        <w:rPr>
          <w:rFonts w:ascii="仿宋_GB2312" w:eastAsia="仿宋_GB2312" w:hAnsi="宋体" w:cs="宋体" w:hint="eastAsia"/>
          <w:color w:val="000000"/>
          <w:kern w:val="0"/>
          <w:sz w:val="32"/>
          <w:szCs w:val="32"/>
        </w:rPr>
        <w:t>。</w:t>
      </w:r>
    </w:p>
    <w:p w14:paraId="3AFD5A95" w14:textId="77777777"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（二）效果</w:t>
      </w:r>
      <w:r>
        <w:rPr>
          <w:rFonts w:ascii="楷体_GB2312" w:eastAsia="楷体_GB2312"/>
          <w:sz w:val="32"/>
          <w:szCs w:val="32"/>
        </w:rPr>
        <w:t>实现情况分析</w:t>
      </w:r>
    </w:p>
    <w:p w14:paraId="2488E883" w14:textId="1FF47774"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1.经济</w:t>
      </w:r>
      <w:r>
        <w:rPr>
          <w:rFonts w:ascii="仿宋_GB2312" w:eastAsia="仿宋_GB2312" w:hAnsi="宋体" w:cs="宋体"/>
          <w:color w:val="000000"/>
          <w:kern w:val="0"/>
          <w:sz w:val="32"/>
          <w:szCs w:val="32"/>
        </w:rPr>
        <w:t>效益</w:t>
      </w:r>
    </w:p>
    <w:p w14:paraId="00976826" w14:textId="33272355" w:rsidR="00A83A63" w:rsidRDefault="00185982"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14:paraId="334CB006" w14:textId="4B832676"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2.社会效益</w:t>
      </w:r>
    </w:p>
    <w:p w14:paraId="63375D44" w14:textId="12F17D84" w:rsidR="00C06033" w:rsidRDefault="000C0B1E" w:rsidP="00F977E7">
      <w:pPr>
        <w:spacing w:line="600" w:lineRule="exact"/>
        <w:ind w:leftChars="50" w:left="105" w:firstLineChars="150" w:firstLine="480"/>
        <w:rPr>
          <w:rFonts w:ascii="仿宋_GB2312" w:eastAsia="仿宋_GB2312" w:hAnsi="宋体" w:cs="宋体"/>
          <w:color w:val="000000"/>
          <w:kern w:val="0"/>
          <w:sz w:val="32"/>
          <w:szCs w:val="32"/>
        </w:rPr>
      </w:pPr>
      <w:r w:rsidRPr="000C0B1E">
        <w:rPr>
          <w:rFonts w:ascii="仿宋_GB2312" w:eastAsia="仿宋_GB2312" w:hAnsi="宋体" w:cs="宋体" w:hint="eastAsia"/>
          <w:color w:val="000000"/>
          <w:kern w:val="0"/>
          <w:sz w:val="32"/>
          <w:szCs w:val="32"/>
        </w:rPr>
        <w:t>推动习近平法治思想在首都法学领域落地生根、开花结果。2023年依托市高级人民法院、市检察院、市公安局、市司法局成立了习近平法治思想北京市司法实践研究基地、法律监督实践研究基地、执法实践研究基地、守法实践研究基地，以开展专题研讨、召开学术论坛、征文评奖、成果交流多种形式开展习近平法治思想的学习研究宣传阐释。将“坚持以习近平法治思想为指导，为区域经济高质量发展和区域社会治理提供法治保障”作为年度重点委托课题并确定为第十七届环渤海区域法治论坛主题，着力提升用习近平法治思想武装头脑、指导实践、推动工作的能力</w:t>
      </w:r>
      <w:r w:rsidR="00F977E7">
        <w:rPr>
          <w:rFonts w:ascii="仿宋_GB2312" w:eastAsia="仿宋_GB2312" w:hAnsi="宋体" w:cs="宋体" w:hint="eastAsia"/>
          <w:color w:val="000000"/>
          <w:kern w:val="0"/>
          <w:sz w:val="32"/>
          <w:szCs w:val="32"/>
        </w:rPr>
        <w:t>。</w:t>
      </w:r>
      <w:r w:rsidR="00F977E7">
        <w:rPr>
          <w:rFonts w:ascii="仿宋_GB2312" w:eastAsia="仿宋_GB2312" w:hAnsi="宋体" w:cs="宋体"/>
          <w:color w:val="000000"/>
          <w:kern w:val="0"/>
          <w:sz w:val="32"/>
          <w:szCs w:val="32"/>
        </w:rPr>
        <w:t xml:space="preserve"> </w:t>
      </w:r>
    </w:p>
    <w:p w14:paraId="2009A621" w14:textId="75F1A9D1"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3.环境效益</w:t>
      </w:r>
    </w:p>
    <w:p w14:paraId="530CA7C5" w14:textId="197F502A" w:rsidR="00A83A63" w:rsidRDefault="00185982"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14:paraId="2D371290" w14:textId="278D04B6"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4.可持续</w:t>
      </w:r>
      <w:r>
        <w:rPr>
          <w:rFonts w:ascii="仿宋_GB2312" w:eastAsia="仿宋_GB2312" w:hAnsi="宋体" w:cs="宋体"/>
          <w:color w:val="000000"/>
          <w:kern w:val="0"/>
          <w:sz w:val="32"/>
          <w:szCs w:val="32"/>
        </w:rPr>
        <w:t>性影响</w:t>
      </w:r>
    </w:p>
    <w:p w14:paraId="67FA9348" w14:textId="1C5046E8" w:rsidR="00A83A63" w:rsidRDefault="00185982" w:rsidP="004D60FE">
      <w:pPr>
        <w:spacing w:line="600" w:lineRule="exact"/>
        <w:ind w:leftChars="50" w:left="105" w:firstLineChars="150" w:firstLine="480"/>
        <w:rPr>
          <w:rFonts w:ascii="仿宋_GB2312" w:eastAsia="仿宋_GB2312" w:hAnsi="宋体" w:cs="宋体"/>
          <w:color w:val="000000"/>
          <w:kern w:val="0"/>
          <w:sz w:val="32"/>
          <w:szCs w:val="32"/>
        </w:rPr>
      </w:pPr>
      <w:r w:rsidRPr="00185982">
        <w:rPr>
          <w:rFonts w:ascii="仿宋_GB2312" w:eastAsia="仿宋_GB2312" w:hAnsi="宋体" w:cs="宋体" w:hint="eastAsia"/>
          <w:color w:val="000000"/>
          <w:kern w:val="0"/>
          <w:sz w:val="32"/>
          <w:szCs w:val="32"/>
        </w:rPr>
        <w:t>服务社会治理创新，服务人民群众，服务经济社会发展。</w:t>
      </w:r>
    </w:p>
    <w:p w14:paraId="34CFD83C" w14:textId="12F110D8"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5.服务对象</w:t>
      </w:r>
      <w:r>
        <w:rPr>
          <w:rFonts w:ascii="仿宋_GB2312" w:eastAsia="仿宋_GB2312" w:hAnsi="宋体" w:cs="宋体"/>
          <w:color w:val="000000"/>
          <w:kern w:val="0"/>
          <w:sz w:val="32"/>
          <w:szCs w:val="32"/>
        </w:rPr>
        <w:t>满意度</w:t>
      </w:r>
    </w:p>
    <w:p w14:paraId="451FE039" w14:textId="42463766" w:rsidR="00A83A63" w:rsidRDefault="00185982" w:rsidP="004D60FE">
      <w:pPr>
        <w:spacing w:line="600" w:lineRule="exact"/>
        <w:ind w:leftChars="50" w:left="105" w:firstLineChars="150" w:firstLine="480"/>
        <w:rPr>
          <w:rFonts w:ascii="仿宋_GB2312" w:eastAsia="仿宋_GB2312" w:hAnsi="宋体" w:cs="宋体"/>
          <w:color w:val="000000"/>
          <w:kern w:val="0"/>
          <w:sz w:val="32"/>
          <w:szCs w:val="32"/>
        </w:rPr>
      </w:pPr>
      <w:r w:rsidRPr="00185982">
        <w:rPr>
          <w:rFonts w:ascii="仿宋_GB2312" w:eastAsia="仿宋_GB2312" w:hAnsi="宋体" w:cs="宋体" w:hint="eastAsia"/>
          <w:color w:val="000000"/>
          <w:kern w:val="0"/>
          <w:sz w:val="32"/>
          <w:szCs w:val="32"/>
        </w:rPr>
        <w:lastRenderedPageBreak/>
        <w:t>加强思想政治引领、推进组织体系建设、繁荣法学理论研究、提升法治宣传和法律服务水平、拓展法学交流、加强青年法学人才培养，不断增强政治性、先进性、群众性，全面提升</w:t>
      </w:r>
      <w:proofErr w:type="gramStart"/>
      <w:r w:rsidRPr="00185982">
        <w:rPr>
          <w:rFonts w:ascii="仿宋_GB2312" w:eastAsia="仿宋_GB2312" w:hAnsi="宋体" w:cs="宋体" w:hint="eastAsia"/>
          <w:color w:val="000000"/>
          <w:kern w:val="0"/>
          <w:sz w:val="32"/>
          <w:szCs w:val="32"/>
        </w:rPr>
        <w:t>履</w:t>
      </w:r>
      <w:proofErr w:type="gramEnd"/>
      <w:r w:rsidRPr="00185982">
        <w:rPr>
          <w:rFonts w:ascii="仿宋_GB2312" w:eastAsia="仿宋_GB2312" w:hAnsi="宋体" w:cs="宋体" w:hint="eastAsia"/>
          <w:color w:val="000000"/>
          <w:kern w:val="0"/>
          <w:sz w:val="32"/>
          <w:szCs w:val="32"/>
        </w:rPr>
        <w:t>职能力和工作质效。</w:t>
      </w:r>
    </w:p>
    <w:p w14:paraId="24A738EF" w14:textId="77777777" w:rsidR="004D60FE" w:rsidRDefault="004D60FE" w:rsidP="004D60FE">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t>四</w:t>
      </w:r>
      <w:r>
        <w:rPr>
          <w:rFonts w:ascii="黑体" w:eastAsia="黑体" w:hAnsi="黑体" w:cs="宋体"/>
          <w:color w:val="000000"/>
          <w:kern w:val="0"/>
          <w:sz w:val="32"/>
          <w:szCs w:val="32"/>
        </w:rPr>
        <w:t>、预算管理</w:t>
      </w:r>
      <w:r>
        <w:rPr>
          <w:rFonts w:ascii="黑体" w:eastAsia="黑体" w:hAnsi="黑体" w:cs="宋体" w:hint="eastAsia"/>
          <w:color w:val="000000"/>
          <w:kern w:val="0"/>
          <w:sz w:val="32"/>
          <w:szCs w:val="32"/>
        </w:rPr>
        <w:t>情况分</w:t>
      </w:r>
      <w:r>
        <w:rPr>
          <w:rFonts w:ascii="黑体" w:eastAsia="黑体" w:hAnsi="黑体" w:cs="宋体"/>
          <w:color w:val="000000"/>
          <w:kern w:val="0"/>
          <w:sz w:val="32"/>
          <w:szCs w:val="32"/>
        </w:rPr>
        <w:t>析</w:t>
      </w:r>
    </w:p>
    <w:p w14:paraId="3E3FF913" w14:textId="77777777"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（一）财务管理</w:t>
      </w:r>
    </w:p>
    <w:p w14:paraId="374315FC" w14:textId="72E9B58F"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1.财务</w:t>
      </w:r>
      <w:r>
        <w:rPr>
          <w:rFonts w:ascii="仿宋_GB2312" w:eastAsia="仿宋_GB2312" w:hAnsi="宋体" w:cs="宋体"/>
          <w:color w:val="000000"/>
          <w:kern w:val="0"/>
          <w:sz w:val="32"/>
          <w:szCs w:val="32"/>
        </w:rPr>
        <w:t>管理制度健全性</w:t>
      </w:r>
    </w:p>
    <w:p w14:paraId="0AE71A66" w14:textId="5985CC23" w:rsidR="00A83A63" w:rsidRDefault="00165B60" w:rsidP="004D60FE">
      <w:pPr>
        <w:spacing w:line="600" w:lineRule="exact"/>
        <w:ind w:leftChars="50" w:left="105" w:firstLineChars="150" w:firstLine="480"/>
        <w:rPr>
          <w:rFonts w:ascii="仿宋_GB2312" w:eastAsia="仿宋_GB2312" w:hAnsi="宋体" w:cs="宋体"/>
          <w:color w:val="000000"/>
          <w:kern w:val="0"/>
          <w:sz w:val="32"/>
          <w:szCs w:val="32"/>
        </w:rPr>
      </w:pPr>
      <w:r w:rsidRPr="00165B60">
        <w:rPr>
          <w:rFonts w:ascii="仿宋_GB2312" w:eastAsia="仿宋_GB2312" w:hAnsi="宋体" w:cs="宋体" w:hint="eastAsia"/>
          <w:color w:val="000000"/>
          <w:kern w:val="0"/>
          <w:sz w:val="32"/>
          <w:szCs w:val="32"/>
        </w:rPr>
        <w:t>我单位为加强预算管理已制定预算资金管理办法、内部财务管理制度、会计核算制度等管理制度；相关管理制度合法、合</w:t>
      </w:r>
      <w:proofErr w:type="gramStart"/>
      <w:r w:rsidRPr="00165B60">
        <w:rPr>
          <w:rFonts w:ascii="仿宋_GB2312" w:eastAsia="仿宋_GB2312" w:hAnsi="宋体" w:cs="宋体" w:hint="eastAsia"/>
          <w:color w:val="000000"/>
          <w:kern w:val="0"/>
          <w:sz w:val="32"/>
          <w:szCs w:val="32"/>
        </w:rPr>
        <w:t>规</w:t>
      </w:r>
      <w:proofErr w:type="gramEnd"/>
      <w:r w:rsidRPr="00165B60">
        <w:rPr>
          <w:rFonts w:ascii="仿宋_GB2312" w:eastAsia="仿宋_GB2312" w:hAnsi="宋体" w:cs="宋体" w:hint="eastAsia"/>
          <w:color w:val="000000"/>
          <w:kern w:val="0"/>
          <w:sz w:val="32"/>
          <w:szCs w:val="32"/>
        </w:rPr>
        <w:t>、完整；相关管理制度已得到有效执行</w:t>
      </w:r>
      <w:r>
        <w:rPr>
          <w:rFonts w:ascii="仿宋_GB2312" w:eastAsia="仿宋_GB2312" w:hAnsi="宋体" w:cs="宋体" w:hint="eastAsia"/>
          <w:color w:val="000000"/>
          <w:kern w:val="0"/>
          <w:sz w:val="32"/>
          <w:szCs w:val="32"/>
        </w:rPr>
        <w:t>。</w:t>
      </w:r>
    </w:p>
    <w:p w14:paraId="23AF3459" w14:textId="5EEC80D0"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2.资金使用合</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性</w:t>
      </w:r>
      <w:r>
        <w:rPr>
          <w:rFonts w:ascii="仿宋_GB2312" w:eastAsia="仿宋_GB2312" w:hAnsi="宋体" w:cs="宋体"/>
          <w:color w:val="000000"/>
          <w:kern w:val="0"/>
          <w:sz w:val="32"/>
          <w:szCs w:val="32"/>
        </w:rPr>
        <w:t>和安全性</w:t>
      </w:r>
    </w:p>
    <w:p w14:paraId="32168986" w14:textId="034EC500" w:rsidR="00A83A63" w:rsidRDefault="00165B60" w:rsidP="004D60FE">
      <w:pPr>
        <w:spacing w:line="600" w:lineRule="exact"/>
        <w:ind w:leftChars="50" w:left="105" w:firstLineChars="150" w:firstLine="480"/>
        <w:rPr>
          <w:rFonts w:ascii="仿宋_GB2312" w:eastAsia="仿宋_GB2312" w:hAnsi="宋体" w:cs="宋体"/>
          <w:color w:val="000000"/>
          <w:kern w:val="0"/>
          <w:sz w:val="32"/>
          <w:szCs w:val="32"/>
        </w:rPr>
      </w:pPr>
      <w:r w:rsidRPr="00165B60">
        <w:rPr>
          <w:rFonts w:ascii="仿宋_GB2312" w:eastAsia="仿宋_GB2312" w:hAnsi="宋体" w:cs="宋体" w:hint="eastAsia"/>
          <w:color w:val="000000"/>
          <w:kern w:val="0"/>
          <w:sz w:val="32"/>
          <w:szCs w:val="32"/>
        </w:rPr>
        <w:t>我单位使用预算资金符合国家财经法规和财务管理制度规定以及专项资金管理办法的规定；资金的使用有完整的审批程序和手续；资金使用符合部门预算批复的用途；不存在截留、挤占、挪用、虚列支出等情况</w:t>
      </w:r>
      <w:r>
        <w:rPr>
          <w:rFonts w:ascii="仿宋_GB2312" w:eastAsia="仿宋_GB2312" w:hAnsi="宋体" w:cs="宋体" w:hint="eastAsia"/>
          <w:color w:val="000000"/>
          <w:kern w:val="0"/>
          <w:sz w:val="32"/>
          <w:szCs w:val="32"/>
        </w:rPr>
        <w:t>。</w:t>
      </w:r>
    </w:p>
    <w:p w14:paraId="1377FEF8" w14:textId="25A6AAFB" w:rsidR="004D60FE" w:rsidRDefault="004D60FE" w:rsidP="004D60FE">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会计</w:t>
      </w:r>
      <w:r>
        <w:rPr>
          <w:rFonts w:ascii="仿宋_GB2312" w:eastAsia="仿宋_GB2312" w:hAnsi="宋体" w:cs="宋体"/>
          <w:color w:val="000000"/>
          <w:kern w:val="0"/>
          <w:sz w:val="32"/>
          <w:szCs w:val="32"/>
        </w:rPr>
        <w:t>基础信息完善性</w:t>
      </w:r>
    </w:p>
    <w:p w14:paraId="05FA15BC" w14:textId="791BAF55" w:rsidR="00A83A63" w:rsidRDefault="00165B60" w:rsidP="004D60FE">
      <w:pPr>
        <w:spacing w:line="600" w:lineRule="exact"/>
        <w:ind w:leftChars="50" w:left="105" w:firstLineChars="150" w:firstLine="480"/>
        <w:rPr>
          <w:rFonts w:ascii="仿宋_GB2312" w:eastAsia="仿宋_GB2312" w:hAnsi="宋体" w:cs="宋体"/>
          <w:color w:val="000000"/>
          <w:kern w:val="0"/>
          <w:sz w:val="32"/>
          <w:szCs w:val="32"/>
        </w:rPr>
      </w:pPr>
      <w:r w:rsidRPr="00165B60">
        <w:rPr>
          <w:rFonts w:ascii="仿宋_GB2312" w:eastAsia="仿宋_GB2312" w:hAnsi="宋体" w:cs="宋体" w:hint="eastAsia"/>
          <w:color w:val="000000"/>
          <w:kern w:val="0"/>
          <w:sz w:val="32"/>
          <w:szCs w:val="32"/>
        </w:rPr>
        <w:t>我单位基础数据信息和会计信息资料真实、完整、准确</w:t>
      </w:r>
      <w:r>
        <w:rPr>
          <w:rFonts w:ascii="仿宋_GB2312" w:eastAsia="仿宋_GB2312" w:hAnsi="宋体" w:cs="宋体" w:hint="eastAsia"/>
          <w:color w:val="000000"/>
          <w:kern w:val="0"/>
          <w:sz w:val="32"/>
          <w:szCs w:val="32"/>
        </w:rPr>
        <w:t>。</w:t>
      </w:r>
    </w:p>
    <w:p w14:paraId="7D7D3241" w14:textId="3272E52F"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（二）资产管理</w:t>
      </w:r>
    </w:p>
    <w:p w14:paraId="38CC7269" w14:textId="77777777" w:rsidR="00165B60" w:rsidRPr="00165B60" w:rsidRDefault="00165B60" w:rsidP="00165B60">
      <w:pPr>
        <w:spacing w:line="600" w:lineRule="exact"/>
        <w:ind w:leftChars="50" w:left="105" w:firstLineChars="150" w:firstLine="480"/>
        <w:rPr>
          <w:rFonts w:ascii="楷体_GB2312" w:eastAsia="楷体_GB2312"/>
          <w:sz w:val="32"/>
          <w:szCs w:val="32"/>
        </w:rPr>
      </w:pPr>
      <w:r w:rsidRPr="00165B60">
        <w:rPr>
          <w:rFonts w:ascii="楷体_GB2312" w:eastAsia="楷体_GB2312" w:hint="eastAsia"/>
          <w:sz w:val="32"/>
          <w:szCs w:val="32"/>
        </w:rPr>
        <w:t>1）管理制度健全性</w:t>
      </w:r>
    </w:p>
    <w:p w14:paraId="0BB5D793" w14:textId="0CB2A914" w:rsidR="00165B60" w:rsidRPr="00F00330" w:rsidRDefault="00165B60" w:rsidP="00F00330">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我单位已制定资产管理制度；相关资金管理制度合法、合</w:t>
      </w:r>
      <w:proofErr w:type="gramStart"/>
      <w:r w:rsidRPr="00F00330">
        <w:rPr>
          <w:rFonts w:ascii="仿宋_GB2312" w:eastAsia="仿宋_GB2312" w:hAnsi="宋体" w:cs="宋体" w:hint="eastAsia"/>
          <w:color w:val="000000"/>
          <w:kern w:val="0"/>
          <w:sz w:val="32"/>
          <w:szCs w:val="32"/>
        </w:rPr>
        <w:t>规</w:t>
      </w:r>
      <w:proofErr w:type="gramEnd"/>
      <w:r w:rsidRPr="00F00330">
        <w:rPr>
          <w:rFonts w:ascii="仿宋_GB2312" w:eastAsia="仿宋_GB2312" w:hAnsi="宋体" w:cs="宋体" w:hint="eastAsia"/>
          <w:color w:val="000000"/>
          <w:kern w:val="0"/>
          <w:sz w:val="32"/>
          <w:szCs w:val="32"/>
        </w:rPr>
        <w:t>、完整；相关资产管理制度有效执行。</w:t>
      </w:r>
    </w:p>
    <w:p w14:paraId="7CCEFED5" w14:textId="3CF5476F" w:rsidR="00456BD3" w:rsidRPr="00F00330" w:rsidRDefault="00165B60" w:rsidP="00165B60">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我单位资产保存完整；资产配置合理；资产处置合</w:t>
      </w:r>
      <w:proofErr w:type="gramStart"/>
      <w:r w:rsidRPr="00F00330">
        <w:rPr>
          <w:rFonts w:ascii="仿宋_GB2312" w:eastAsia="仿宋_GB2312" w:hAnsi="宋体" w:cs="宋体" w:hint="eastAsia"/>
          <w:color w:val="000000"/>
          <w:kern w:val="0"/>
          <w:sz w:val="32"/>
          <w:szCs w:val="32"/>
        </w:rPr>
        <w:t>规</w:t>
      </w:r>
      <w:proofErr w:type="gramEnd"/>
      <w:r w:rsidRPr="00F00330">
        <w:rPr>
          <w:rFonts w:ascii="仿宋_GB2312" w:eastAsia="仿宋_GB2312" w:hAnsi="宋体" w:cs="宋体" w:hint="eastAsia"/>
          <w:color w:val="000000"/>
          <w:kern w:val="0"/>
          <w:sz w:val="32"/>
          <w:szCs w:val="32"/>
        </w:rPr>
        <w:t>；资产账务管理合</w:t>
      </w:r>
      <w:proofErr w:type="gramStart"/>
      <w:r w:rsidRPr="00F00330">
        <w:rPr>
          <w:rFonts w:ascii="仿宋_GB2312" w:eastAsia="仿宋_GB2312" w:hAnsi="宋体" w:cs="宋体" w:hint="eastAsia"/>
          <w:color w:val="000000"/>
          <w:kern w:val="0"/>
          <w:sz w:val="32"/>
          <w:szCs w:val="32"/>
        </w:rPr>
        <w:t>规</w:t>
      </w:r>
      <w:proofErr w:type="gramEnd"/>
      <w:r w:rsidRPr="00F00330">
        <w:rPr>
          <w:rFonts w:ascii="仿宋_GB2312" w:eastAsia="仿宋_GB2312" w:hAnsi="宋体" w:cs="宋体" w:hint="eastAsia"/>
          <w:color w:val="000000"/>
          <w:kern w:val="0"/>
          <w:sz w:val="32"/>
          <w:szCs w:val="32"/>
        </w:rPr>
        <w:t>账实相符。</w:t>
      </w:r>
    </w:p>
    <w:p w14:paraId="46FDD05D" w14:textId="2C132B83"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lastRenderedPageBreak/>
        <w:t>（三）绩效</w:t>
      </w:r>
      <w:r>
        <w:rPr>
          <w:rFonts w:ascii="楷体_GB2312" w:eastAsia="楷体_GB2312"/>
          <w:sz w:val="32"/>
          <w:szCs w:val="32"/>
        </w:rPr>
        <w:t>管理</w:t>
      </w:r>
    </w:p>
    <w:p w14:paraId="76791D6C" w14:textId="67B8F0C4" w:rsidR="00456BD3" w:rsidRPr="00F00330" w:rsidRDefault="00524936" w:rsidP="004D60FE">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我单位及时对绩效信息进行汇总分析整理。</w:t>
      </w:r>
    </w:p>
    <w:p w14:paraId="122F573B" w14:textId="1F6ABA76"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（四）结转结余率</w:t>
      </w:r>
    </w:p>
    <w:p w14:paraId="44597440" w14:textId="642B8D33" w:rsidR="002E19A7" w:rsidRPr="00F00330" w:rsidRDefault="002E19A7" w:rsidP="002E19A7">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20</w:t>
      </w:r>
      <w:r w:rsidRPr="00F00330">
        <w:rPr>
          <w:rFonts w:ascii="仿宋_GB2312" w:eastAsia="仿宋_GB2312" w:hAnsi="宋体" w:cs="宋体"/>
          <w:color w:val="000000"/>
          <w:kern w:val="0"/>
          <w:sz w:val="32"/>
          <w:szCs w:val="32"/>
        </w:rPr>
        <w:t>2</w:t>
      </w:r>
      <w:r w:rsidR="00E472EE">
        <w:rPr>
          <w:rFonts w:ascii="仿宋_GB2312" w:eastAsia="仿宋_GB2312" w:hAnsi="宋体" w:cs="宋体" w:hint="eastAsia"/>
          <w:color w:val="000000"/>
          <w:kern w:val="0"/>
          <w:sz w:val="32"/>
          <w:szCs w:val="32"/>
        </w:rPr>
        <w:t>3</w:t>
      </w:r>
      <w:r w:rsidRPr="00F00330">
        <w:rPr>
          <w:rFonts w:ascii="仿宋_GB2312" w:eastAsia="仿宋_GB2312" w:hAnsi="宋体" w:cs="宋体" w:hint="eastAsia"/>
          <w:color w:val="000000"/>
          <w:kern w:val="0"/>
          <w:sz w:val="32"/>
          <w:szCs w:val="32"/>
        </w:rPr>
        <w:t>年底我单位</w:t>
      </w:r>
      <w:r w:rsidR="00485F65">
        <w:rPr>
          <w:rFonts w:ascii="仿宋_GB2312" w:eastAsia="仿宋_GB2312" w:hAnsi="宋体" w:cs="宋体" w:hint="eastAsia"/>
          <w:color w:val="000000"/>
          <w:kern w:val="0"/>
          <w:sz w:val="32"/>
          <w:szCs w:val="32"/>
        </w:rPr>
        <w:t>预算</w:t>
      </w:r>
      <w:r w:rsidRPr="00F00330">
        <w:rPr>
          <w:rFonts w:ascii="仿宋_GB2312" w:eastAsia="仿宋_GB2312" w:hAnsi="宋体" w:cs="宋体" w:hint="eastAsia"/>
          <w:color w:val="000000"/>
          <w:kern w:val="0"/>
          <w:sz w:val="32"/>
          <w:szCs w:val="32"/>
        </w:rPr>
        <w:t>结转结余</w:t>
      </w:r>
      <w:r w:rsidR="004765E6">
        <w:rPr>
          <w:rFonts w:ascii="仿宋_GB2312" w:eastAsia="仿宋_GB2312" w:hAnsi="宋体" w:cs="宋体" w:hint="eastAsia"/>
          <w:color w:val="000000"/>
          <w:kern w:val="0"/>
          <w:sz w:val="32"/>
          <w:szCs w:val="32"/>
        </w:rPr>
        <w:t>68</w:t>
      </w:r>
      <w:r w:rsidRPr="00F00330">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84</w:t>
      </w:r>
      <w:r w:rsidRPr="00F00330">
        <w:rPr>
          <w:rFonts w:ascii="仿宋_GB2312" w:eastAsia="仿宋_GB2312" w:hAnsi="宋体" w:cs="宋体" w:hint="eastAsia"/>
          <w:color w:val="000000"/>
          <w:kern w:val="0"/>
          <w:sz w:val="32"/>
          <w:szCs w:val="32"/>
        </w:rPr>
        <w:t>万元，</w:t>
      </w:r>
    </w:p>
    <w:p w14:paraId="5C800F04" w14:textId="0F469252" w:rsidR="00456BD3" w:rsidRPr="00F00330" w:rsidRDefault="002E19A7" w:rsidP="002E19A7">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结转结余率＝结转结余总额/支出预算数×100%=</w:t>
      </w:r>
      <w:r w:rsidR="004765E6">
        <w:rPr>
          <w:rFonts w:ascii="仿宋_GB2312" w:eastAsia="仿宋_GB2312" w:hAnsi="宋体" w:cs="宋体" w:hint="eastAsia"/>
          <w:color w:val="000000"/>
          <w:kern w:val="0"/>
          <w:sz w:val="32"/>
          <w:szCs w:val="32"/>
        </w:rPr>
        <w:t>68</w:t>
      </w:r>
      <w:r w:rsidRPr="00F00330">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8</w:t>
      </w:r>
      <w:r w:rsidR="00485F65">
        <w:rPr>
          <w:rFonts w:ascii="仿宋_GB2312" w:eastAsia="仿宋_GB2312" w:hAnsi="宋体" w:cs="宋体"/>
          <w:color w:val="000000"/>
          <w:kern w:val="0"/>
          <w:sz w:val="32"/>
          <w:szCs w:val="32"/>
        </w:rPr>
        <w:t>4</w:t>
      </w:r>
      <w:r w:rsidRPr="00F00330">
        <w:rPr>
          <w:rFonts w:ascii="仿宋_GB2312" w:eastAsia="仿宋_GB2312" w:hAnsi="宋体" w:cs="宋体" w:hint="eastAsia"/>
          <w:color w:val="000000"/>
          <w:kern w:val="0"/>
          <w:sz w:val="32"/>
          <w:szCs w:val="32"/>
        </w:rPr>
        <w:t>/</w:t>
      </w:r>
      <w:r w:rsidR="00485F65">
        <w:rPr>
          <w:rFonts w:ascii="仿宋_GB2312" w:eastAsia="仿宋_GB2312" w:hAnsi="宋体" w:cs="宋体"/>
          <w:color w:val="000000"/>
          <w:kern w:val="0"/>
          <w:sz w:val="32"/>
          <w:szCs w:val="32"/>
        </w:rPr>
        <w:t>2</w:t>
      </w:r>
      <w:r w:rsidR="004765E6">
        <w:rPr>
          <w:rFonts w:ascii="仿宋_GB2312" w:eastAsia="仿宋_GB2312" w:hAnsi="宋体" w:cs="宋体" w:hint="eastAsia"/>
          <w:color w:val="000000"/>
          <w:kern w:val="0"/>
          <w:sz w:val="32"/>
          <w:szCs w:val="32"/>
        </w:rPr>
        <w:t>12</w:t>
      </w:r>
      <w:r w:rsidR="00485F65">
        <w:rPr>
          <w:rFonts w:ascii="仿宋_GB2312" w:eastAsia="仿宋_GB2312" w:hAnsi="宋体" w:cs="宋体"/>
          <w:color w:val="000000"/>
          <w:kern w:val="0"/>
          <w:sz w:val="32"/>
          <w:szCs w:val="32"/>
        </w:rPr>
        <w:t>3</w:t>
      </w:r>
      <w:r w:rsidRPr="00F00330">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52</w:t>
      </w:r>
      <w:r w:rsidRPr="00F00330">
        <w:rPr>
          <w:rFonts w:ascii="仿宋_GB2312" w:eastAsia="仿宋_GB2312" w:hAnsi="宋体" w:cs="宋体" w:hint="eastAsia"/>
          <w:color w:val="000000"/>
          <w:kern w:val="0"/>
          <w:sz w:val="32"/>
          <w:szCs w:val="32"/>
        </w:rPr>
        <w:t>×100%=</w:t>
      </w:r>
      <w:r w:rsidR="004765E6">
        <w:rPr>
          <w:rFonts w:ascii="仿宋_GB2312" w:eastAsia="仿宋_GB2312" w:hAnsi="宋体" w:cs="宋体" w:hint="eastAsia"/>
          <w:color w:val="000000"/>
          <w:kern w:val="0"/>
          <w:sz w:val="32"/>
          <w:szCs w:val="32"/>
        </w:rPr>
        <w:t>3</w:t>
      </w:r>
      <w:r w:rsidR="00485F65">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24</w:t>
      </w:r>
      <w:r w:rsidRPr="00F00330">
        <w:rPr>
          <w:rFonts w:ascii="仿宋_GB2312" w:eastAsia="仿宋_GB2312" w:hAnsi="宋体" w:cs="宋体"/>
          <w:color w:val="000000"/>
          <w:kern w:val="0"/>
          <w:sz w:val="32"/>
          <w:szCs w:val="32"/>
        </w:rPr>
        <w:t>%</w:t>
      </w:r>
      <w:r w:rsidRPr="00F00330">
        <w:rPr>
          <w:rFonts w:ascii="仿宋_GB2312" w:eastAsia="仿宋_GB2312" w:hAnsi="宋体" w:cs="宋体" w:hint="eastAsia"/>
          <w:color w:val="000000"/>
          <w:kern w:val="0"/>
          <w:sz w:val="32"/>
          <w:szCs w:val="32"/>
        </w:rPr>
        <w:t>。</w:t>
      </w:r>
    </w:p>
    <w:p w14:paraId="3D3224F0" w14:textId="37CCF79A"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（五）部门</w:t>
      </w:r>
      <w:r>
        <w:rPr>
          <w:rFonts w:ascii="楷体_GB2312" w:eastAsia="楷体_GB2312"/>
          <w:sz w:val="32"/>
          <w:szCs w:val="32"/>
        </w:rPr>
        <w:t>预决算差异率</w:t>
      </w:r>
    </w:p>
    <w:p w14:paraId="3005C338" w14:textId="2B8247B3" w:rsidR="00CC34C9" w:rsidRPr="00F00330" w:rsidRDefault="00CC34C9" w:rsidP="00CC34C9">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我单位20</w:t>
      </w:r>
      <w:r w:rsidR="00C43102" w:rsidRPr="00F00330">
        <w:rPr>
          <w:rFonts w:ascii="仿宋_GB2312" w:eastAsia="仿宋_GB2312" w:hAnsi="宋体" w:cs="宋体"/>
          <w:color w:val="000000"/>
          <w:kern w:val="0"/>
          <w:sz w:val="32"/>
          <w:szCs w:val="32"/>
        </w:rPr>
        <w:t>2</w:t>
      </w:r>
      <w:r w:rsidR="00E472EE">
        <w:rPr>
          <w:rFonts w:ascii="仿宋_GB2312" w:eastAsia="仿宋_GB2312" w:hAnsi="宋体" w:cs="宋体" w:hint="eastAsia"/>
          <w:color w:val="000000"/>
          <w:kern w:val="0"/>
          <w:sz w:val="32"/>
          <w:szCs w:val="32"/>
        </w:rPr>
        <w:t>3</w:t>
      </w:r>
      <w:r w:rsidRPr="00F00330">
        <w:rPr>
          <w:rFonts w:ascii="仿宋_GB2312" w:eastAsia="仿宋_GB2312" w:hAnsi="宋体" w:cs="宋体" w:hint="eastAsia"/>
          <w:color w:val="000000"/>
          <w:kern w:val="0"/>
          <w:sz w:val="32"/>
          <w:szCs w:val="32"/>
        </w:rPr>
        <w:t>年决算收入为</w:t>
      </w:r>
      <w:r w:rsidR="00485F65">
        <w:rPr>
          <w:rFonts w:ascii="仿宋_GB2312" w:eastAsia="仿宋_GB2312" w:hAnsi="宋体" w:cs="宋体"/>
          <w:color w:val="000000"/>
          <w:kern w:val="0"/>
          <w:sz w:val="32"/>
          <w:szCs w:val="32"/>
        </w:rPr>
        <w:t>21</w:t>
      </w:r>
      <w:r w:rsidR="004765E6">
        <w:rPr>
          <w:rFonts w:ascii="仿宋_GB2312" w:eastAsia="仿宋_GB2312" w:hAnsi="宋体" w:cs="宋体" w:hint="eastAsia"/>
          <w:color w:val="000000"/>
          <w:kern w:val="0"/>
          <w:sz w:val="32"/>
          <w:szCs w:val="32"/>
        </w:rPr>
        <w:t>23</w:t>
      </w:r>
      <w:r w:rsidR="00485F65">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52</w:t>
      </w:r>
      <w:r w:rsidRPr="00F00330">
        <w:rPr>
          <w:rFonts w:ascii="仿宋_GB2312" w:eastAsia="仿宋_GB2312" w:hAnsi="宋体" w:cs="宋体" w:hint="eastAsia"/>
          <w:color w:val="000000"/>
          <w:kern w:val="0"/>
          <w:sz w:val="32"/>
          <w:szCs w:val="32"/>
        </w:rPr>
        <w:t>万元，年初预算收入为</w:t>
      </w:r>
      <w:r w:rsidR="004765E6">
        <w:rPr>
          <w:rFonts w:ascii="仿宋_GB2312" w:eastAsia="仿宋_GB2312" w:hAnsi="宋体" w:cs="宋体" w:hint="eastAsia"/>
          <w:color w:val="000000"/>
          <w:kern w:val="0"/>
          <w:sz w:val="32"/>
          <w:szCs w:val="32"/>
        </w:rPr>
        <w:t>2065</w:t>
      </w:r>
      <w:r w:rsidR="00485F65">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02</w:t>
      </w:r>
      <w:r w:rsidRPr="00F00330">
        <w:rPr>
          <w:rFonts w:ascii="仿宋_GB2312" w:eastAsia="仿宋_GB2312" w:hAnsi="宋体" w:cs="宋体" w:hint="eastAsia"/>
          <w:color w:val="000000"/>
          <w:kern w:val="0"/>
          <w:sz w:val="32"/>
          <w:szCs w:val="32"/>
        </w:rPr>
        <w:t>万元；决算支出为</w:t>
      </w:r>
      <w:r w:rsidR="00485F65">
        <w:rPr>
          <w:rFonts w:ascii="仿宋_GB2312" w:eastAsia="仿宋_GB2312" w:hAnsi="宋体" w:cs="宋体"/>
          <w:color w:val="000000"/>
          <w:kern w:val="0"/>
          <w:sz w:val="32"/>
          <w:szCs w:val="32"/>
        </w:rPr>
        <w:t>20</w:t>
      </w:r>
      <w:r w:rsidR="004765E6">
        <w:rPr>
          <w:rFonts w:ascii="仿宋_GB2312" w:eastAsia="仿宋_GB2312" w:hAnsi="宋体" w:cs="宋体" w:hint="eastAsia"/>
          <w:color w:val="000000"/>
          <w:kern w:val="0"/>
          <w:sz w:val="32"/>
          <w:szCs w:val="32"/>
        </w:rPr>
        <w:t>54.68</w:t>
      </w:r>
      <w:r w:rsidRPr="00F00330">
        <w:rPr>
          <w:rFonts w:ascii="仿宋_GB2312" w:eastAsia="仿宋_GB2312" w:hAnsi="宋体" w:cs="宋体" w:hint="eastAsia"/>
          <w:color w:val="000000"/>
          <w:kern w:val="0"/>
          <w:sz w:val="32"/>
          <w:szCs w:val="32"/>
        </w:rPr>
        <w:t>万元，年初预算支出为</w:t>
      </w:r>
      <w:bookmarkStart w:id="0" w:name="_Hlk167395520"/>
      <w:r w:rsidR="004765E6">
        <w:rPr>
          <w:rFonts w:ascii="仿宋_GB2312" w:eastAsia="仿宋_GB2312" w:hAnsi="宋体" w:cs="宋体" w:hint="eastAsia"/>
          <w:color w:val="000000"/>
          <w:kern w:val="0"/>
          <w:sz w:val="32"/>
          <w:szCs w:val="32"/>
        </w:rPr>
        <w:t>2065</w:t>
      </w:r>
      <w:r w:rsidR="00485F65">
        <w:rPr>
          <w:rFonts w:ascii="仿宋_GB2312" w:eastAsia="仿宋_GB2312" w:hAnsi="宋体" w:cs="宋体"/>
          <w:color w:val="000000"/>
          <w:kern w:val="0"/>
          <w:sz w:val="32"/>
          <w:szCs w:val="32"/>
        </w:rPr>
        <w:t>.</w:t>
      </w:r>
      <w:r w:rsidR="004765E6">
        <w:rPr>
          <w:rFonts w:ascii="仿宋_GB2312" w:eastAsia="仿宋_GB2312" w:hAnsi="宋体" w:cs="宋体" w:hint="eastAsia"/>
          <w:color w:val="000000"/>
          <w:kern w:val="0"/>
          <w:sz w:val="32"/>
          <w:szCs w:val="32"/>
        </w:rPr>
        <w:t>02</w:t>
      </w:r>
      <w:bookmarkEnd w:id="0"/>
      <w:r w:rsidRPr="00F00330">
        <w:rPr>
          <w:rFonts w:ascii="仿宋_GB2312" w:eastAsia="仿宋_GB2312" w:hAnsi="宋体" w:cs="宋体" w:hint="eastAsia"/>
          <w:color w:val="000000"/>
          <w:kern w:val="0"/>
          <w:sz w:val="32"/>
          <w:szCs w:val="32"/>
        </w:rPr>
        <w:t>万元。</w:t>
      </w:r>
    </w:p>
    <w:p w14:paraId="0A5FEA8E" w14:textId="2F7ED70B" w:rsidR="00CC34C9" w:rsidRPr="00F00330" w:rsidRDefault="00CC34C9" w:rsidP="00CC34C9">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部门预算收入差异率＝(部门决算收入数－部门预算收入数)/部门预算收入数×100%=（</w:t>
      </w:r>
      <w:r w:rsidR="00EE47CB">
        <w:rPr>
          <w:rFonts w:ascii="仿宋_GB2312" w:eastAsia="仿宋_GB2312" w:hAnsi="宋体" w:cs="宋体"/>
          <w:color w:val="000000"/>
          <w:kern w:val="0"/>
          <w:sz w:val="32"/>
          <w:szCs w:val="32"/>
        </w:rPr>
        <w:t>21</w:t>
      </w:r>
      <w:r w:rsidR="00EE47CB">
        <w:rPr>
          <w:rFonts w:ascii="仿宋_GB2312" w:eastAsia="仿宋_GB2312" w:hAnsi="宋体" w:cs="宋体" w:hint="eastAsia"/>
          <w:color w:val="000000"/>
          <w:kern w:val="0"/>
          <w:sz w:val="32"/>
          <w:szCs w:val="32"/>
        </w:rPr>
        <w:t>23</w:t>
      </w:r>
      <w:r w:rsidR="00EE47CB">
        <w:rPr>
          <w:rFonts w:ascii="仿宋_GB2312" w:eastAsia="仿宋_GB2312" w:hAnsi="宋体" w:cs="宋体"/>
          <w:color w:val="000000"/>
          <w:kern w:val="0"/>
          <w:sz w:val="32"/>
          <w:szCs w:val="32"/>
        </w:rPr>
        <w:t>.</w:t>
      </w:r>
      <w:r w:rsidR="00EE47CB">
        <w:rPr>
          <w:rFonts w:ascii="仿宋_GB2312" w:eastAsia="仿宋_GB2312" w:hAnsi="宋体" w:cs="宋体" w:hint="eastAsia"/>
          <w:color w:val="000000"/>
          <w:kern w:val="0"/>
          <w:sz w:val="32"/>
          <w:szCs w:val="32"/>
        </w:rPr>
        <w:t>52</w:t>
      </w:r>
      <w:r w:rsidRPr="00F00330">
        <w:rPr>
          <w:rFonts w:ascii="仿宋_GB2312" w:eastAsia="仿宋_GB2312" w:hAnsi="宋体" w:cs="宋体" w:hint="eastAsia"/>
          <w:color w:val="000000"/>
          <w:kern w:val="0"/>
          <w:sz w:val="32"/>
          <w:szCs w:val="32"/>
        </w:rPr>
        <w:t>-</w:t>
      </w:r>
      <w:r w:rsidR="00EE47CB">
        <w:rPr>
          <w:rFonts w:ascii="仿宋_GB2312" w:eastAsia="仿宋_GB2312" w:hAnsi="宋体" w:cs="宋体" w:hint="eastAsia"/>
          <w:color w:val="000000"/>
          <w:kern w:val="0"/>
          <w:sz w:val="32"/>
          <w:szCs w:val="32"/>
        </w:rPr>
        <w:t>2065</w:t>
      </w:r>
      <w:r w:rsidR="00EE47CB">
        <w:rPr>
          <w:rFonts w:ascii="仿宋_GB2312" w:eastAsia="仿宋_GB2312" w:hAnsi="宋体" w:cs="宋体"/>
          <w:color w:val="000000"/>
          <w:kern w:val="0"/>
          <w:sz w:val="32"/>
          <w:szCs w:val="32"/>
        </w:rPr>
        <w:t>.</w:t>
      </w:r>
      <w:r w:rsidR="00EE47CB">
        <w:rPr>
          <w:rFonts w:ascii="仿宋_GB2312" w:eastAsia="仿宋_GB2312" w:hAnsi="宋体" w:cs="宋体" w:hint="eastAsia"/>
          <w:color w:val="000000"/>
          <w:kern w:val="0"/>
          <w:sz w:val="32"/>
          <w:szCs w:val="32"/>
        </w:rPr>
        <w:t>02</w:t>
      </w:r>
      <w:r w:rsidRPr="00F00330">
        <w:rPr>
          <w:rFonts w:ascii="仿宋_GB2312" w:eastAsia="仿宋_GB2312" w:hAnsi="宋体" w:cs="宋体" w:hint="eastAsia"/>
          <w:color w:val="000000"/>
          <w:kern w:val="0"/>
          <w:sz w:val="32"/>
          <w:szCs w:val="32"/>
        </w:rPr>
        <w:t>）/</w:t>
      </w:r>
      <w:r w:rsidR="00EE47CB">
        <w:rPr>
          <w:rFonts w:ascii="仿宋_GB2312" w:eastAsia="仿宋_GB2312" w:hAnsi="宋体" w:cs="宋体" w:hint="eastAsia"/>
          <w:color w:val="000000"/>
          <w:kern w:val="0"/>
          <w:sz w:val="32"/>
          <w:szCs w:val="32"/>
        </w:rPr>
        <w:t>2065</w:t>
      </w:r>
      <w:r w:rsidR="00EE47CB">
        <w:rPr>
          <w:rFonts w:ascii="仿宋_GB2312" w:eastAsia="仿宋_GB2312" w:hAnsi="宋体" w:cs="宋体"/>
          <w:color w:val="000000"/>
          <w:kern w:val="0"/>
          <w:sz w:val="32"/>
          <w:szCs w:val="32"/>
        </w:rPr>
        <w:t>.</w:t>
      </w:r>
      <w:r w:rsidR="00EE47CB">
        <w:rPr>
          <w:rFonts w:ascii="仿宋_GB2312" w:eastAsia="仿宋_GB2312" w:hAnsi="宋体" w:cs="宋体" w:hint="eastAsia"/>
          <w:color w:val="000000"/>
          <w:kern w:val="0"/>
          <w:sz w:val="32"/>
          <w:szCs w:val="32"/>
        </w:rPr>
        <w:t>02</w:t>
      </w:r>
      <w:r w:rsidRPr="00F00330">
        <w:rPr>
          <w:rFonts w:ascii="仿宋_GB2312" w:eastAsia="仿宋_GB2312" w:hAnsi="宋体" w:cs="宋体" w:hint="eastAsia"/>
          <w:color w:val="000000"/>
          <w:kern w:val="0"/>
          <w:sz w:val="32"/>
          <w:szCs w:val="32"/>
        </w:rPr>
        <w:t>=</w:t>
      </w:r>
      <w:r w:rsidR="00EE47CB">
        <w:rPr>
          <w:rFonts w:ascii="仿宋_GB2312" w:eastAsia="仿宋_GB2312" w:hAnsi="宋体" w:cs="宋体" w:hint="eastAsia"/>
          <w:color w:val="000000"/>
          <w:kern w:val="0"/>
          <w:sz w:val="32"/>
          <w:szCs w:val="32"/>
        </w:rPr>
        <w:t>2</w:t>
      </w:r>
      <w:r w:rsidR="0000178B">
        <w:rPr>
          <w:rFonts w:ascii="仿宋_GB2312" w:eastAsia="仿宋_GB2312" w:hAnsi="宋体" w:cs="宋体"/>
          <w:color w:val="000000"/>
          <w:kern w:val="0"/>
          <w:sz w:val="32"/>
          <w:szCs w:val="32"/>
        </w:rPr>
        <w:t>.</w:t>
      </w:r>
      <w:r w:rsidR="00EE47CB">
        <w:rPr>
          <w:rFonts w:ascii="仿宋_GB2312" w:eastAsia="仿宋_GB2312" w:hAnsi="宋体" w:cs="宋体" w:hint="eastAsia"/>
          <w:color w:val="000000"/>
          <w:kern w:val="0"/>
          <w:sz w:val="32"/>
          <w:szCs w:val="32"/>
        </w:rPr>
        <w:t>83</w:t>
      </w:r>
      <w:r w:rsidRPr="00F00330">
        <w:rPr>
          <w:rFonts w:ascii="仿宋_GB2312" w:eastAsia="仿宋_GB2312" w:hAnsi="宋体" w:cs="宋体" w:hint="eastAsia"/>
          <w:color w:val="000000"/>
          <w:kern w:val="0"/>
          <w:sz w:val="32"/>
          <w:szCs w:val="32"/>
        </w:rPr>
        <w:t xml:space="preserve">%； </w:t>
      </w:r>
    </w:p>
    <w:p w14:paraId="4D439F0B" w14:textId="7A13CD30" w:rsidR="00456BD3" w:rsidRPr="00F00330" w:rsidRDefault="00CC34C9" w:rsidP="00CC34C9">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部门预算支出差异率＝(部门决算支出数－部门预算支出数)/部门预算支出数×100%=（</w:t>
      </w:r>
      <w:r w:rsidR="00EE47CB" w:rsidRPr="00EE47CB">
        <w:rPr>
          <w:rFonts w:ascii="仿宋_GB2312" w:eastAsia="仿宋_GB2312" w:hAnsi="宋体" w:cs="宋体"/>
          <w:color w:val="000000"/>
          <w:kern w:val="0"/>
          <w:sz w:val="32"/>
          <w:szCs w:val="32"/>
        </w:rPr>
        <w:t>2054.68</w:t>
      </w:r>
      <w:r w:rsidRPr="00F00330">
        <w:rPr>
          <w:rFonts w:ascii="仿宋_GB2312" w:eastAsia="仿宋_GB2312" w:hAnsi="宋体" w:cs="宋体" w:hint="eastAsia"/>
          <w:color w:val="000000"/>
          <w:kern w:val="0"/>
          <w:sz w:val="32"/>
          <w:szCs w:val="32"/>
        </w:rPr>
        <w:t>-</w:t>
      </w:r>
      <w:r w:rsidR="00EE47CB" w:rsidRPr="00EE47CB">
        <w:rPr>
          <w:rFonts w:ascii="仿宋_GB2312" w:eastAsia="仿宋_GB2312" w:hAnsi="宋体" w:cs="宋体"/>
          <w:color w:val="000000"/>
          <w:kern w:val="0"/>
          <w:sz w:val="32"/>
          <w:szCs w:val="32"/>
        </w:rPr>
        <w:t>2065.02</w:t>
      </w:r>
      <w:r w:rsidRPr="00F00330">
        <w:rPr>
          <w:rFonts w:ascii="仿宋_GB2312" w:eastAsia="仿宋_GB2312" w:hAnsi="宋体" w:cs="宋体" w:hint="eastAsia"/>
          <w:color w:val="000000"/>
          <w:kern w:val="0"/>
          <w:sz w:val="32"/>
          <w:szCs w:val="32"/>
        </w:rPr>
        <w:t>）/</w:t>
      </w:r>
      <w:r w:rsidR="00EE47CB" w:rsidRPr="00EE47CB">
        <w:rPr>
          <w:rFonts w:ascii="仿宋_GB2312" w:eastAsia="仿宋_GB2312" w:hAnsi="宋体" w:cs="宋体"/>
          <w:color w:val="000000"/>
          <w:kern w:val="0"/>
          <w:sz w:val="32"/>
          <w:szCs w:val="32"/>
        </w:rPr>
        <w:t>2065.02</w:t>
      </w:r>
      <w:r w:rsidRPr="00F00330">
        <w:rPr>
          <w:rFonts w:ascii="仿宋_GB2312" w:eastAsia="仿宋_GB2312" w:hAnsi="宋体" w:cs="宋体" w:hint="eastAsia"/>
          <w:color w:val="000000"/>
          <w:kern w:val="0"/>
          <w:sz w:val="32"/>
          <w:szCs w:val="32"/>
        </w:rPr>
        <w:t>=</w:t>
      </w:r>
      <w:r w:rsidR="00EE47CB">
        <w:rPr>
          <w:rFonts w:ascii="仿宋_GB2312" w:eastAsia="仿宋_GB2312" w:hAnsi="宋体" w:cs="宋体" w:hint="eastAsia"/>
          <w:color w:val="000000"/>
          <w:kern w:val="0"/>
          <w:sz w:val="32"/>
          <w:szCs w:val="32"/>
        </w:rPr>
        <w:t>-0.50</w:t>
      </w:r>
      <w:r w:rsidRPr="00F00330">
        <w:rPr>
          <w:rFonts w:ascii="仿宋_GB2312" w:eastAsia="仿宋_GB2312" w:hAnsi="宋体" w:cs="宋体" w:hint="eastAsia"/>
          <w:color w:val="000000"/>
          <w:kern w:val="0"/>
          <w:sz w:val="32"/>
          <w:szCs w:val="32"/>
        </w:rPr>
        <w:t>%。</w:t>
      </w:r>
    </w:p>
    <w:p w14:paraId="47BFCEFF" w14:textId="77777777" w:rsidR="004D60FE" w:rsidRDefault="004D60FE" w:rsidP="004D60FE">
      <w:pPr>
        <w:spacing w:line="600" w:lineRule="exact"/>
        <w:ind w:leftChars="50" w:left="105" w:firstLineChars="150" w:firstLine="480"/>
        <w:rPr>
          <w:rFonts w:ascii="黑体" w:eastAsia="黑体" w:hAnsi="黑体"/>
          <w:sz w:val="32"/>
          <w:szCs w:val="32"/>
        </w:rPr>
      </w:pPr>
      <w:r>
        <w:rPr>
          <w:rFonts w:ascii="黑体" w:eastAsia="黑体" w:hAnsi="黑体" w:hint="eastAsia"/>
          <w:sz w:val="32"/>
          <w:szCs w:val="32"/>
        </w:rPr>
        <w:t>五、总体</w:t>
      </w:r>
      <w:r>
        <w:rPr>
          <w:rFonts w:ascii="黑体" w:eastAsia="黑体" w:hAnsi="黑体"/>
          <w:sz w:val="32"/>
          <w:szCs w:val="32"/>
        </w:rPr>
        <w:t>评价结论</w:t>
      </w:r>
    </w:p>
    <w:p w14:paraId="2474F53D" w14:textId="432DBDBB" w:rsidR="004D60FE" w:rsidRPr="000C0B1E" w:rsidRDefault="004D60FE" w:rsidP="004D60FE">
      <w:pPr>
        <w:spacing w:line="600" w:lineRule="exact"/>
        <w:ind w:leftChars="50" w:left="105" w:firstLineChars="150" w:firstLine="480"/>
        <w:rPr>
          <w:rFonts w:ascii="楷体_GB2312" w:eastAsia="楷体_GB2312"/>
          <w:sz w:val="32"/>
          <w:szCs w:val="32"/>
        </w:rPr>
      </w:pPr>
      <w:r w:rsidRPr="000C0B1E">
        <w:rPr>
          <w:rFonts w:ascii="楷体_GB2312" w:eastAsia="楷体_GB2312" w:hint="eastAsia"/>
          <w:sz w:val="32"/>
          <w:szCs w:val="32"/>
        </w:rPr>
        <w:t>（一）评价</w:t>
      </w:r>
      <w:r w:rsidRPr="000C0B1E">
        <w:rPr>
          <w:rFonts w:ascii="楷体_GB2312" w:eastAsia="楷体_GB2312"/>
          <w:sz w:val="32"/>
          <w:szCs w:val="32"/>
        </w:rPr>
        <w:t>得分</w:t>
      </w:r>
      <w:r w:rsidRPr="000C0B1E">
        <w:rPr>
          <w:rFonts w:ascii="楷体_GB2312" w:eastAsia="楷体_GB2312" w:hint="eastAsia"/>
          <w:sz w:val="32"/>
          <w:szCs w:val="32"/>
        </w:rPr>
        <w:t>情况</w:t>
      </w:r>
    </w:p>
    <w:p w14:paraId="4CD47631" w14:textId="77E41A1F" w:rsidR="00456BD3" w:rsidRPr="00F00330" w:rsidRDefault="00B940DF" w:rsidP="004D60FE">
      <w:pPr>
        <w:spacing w:line="600" w:lineRule="exact"/>
        <w:ind w:leftChars="50" w:left="105" w:firstLineChars="150" w:firstLine="480"/>
        <w:rPr>
          <w:rFonts w:ascii="仿宋_GB2312" w:eastAsia="仿宋_GB2312" w:hAnsi="宋体" w:cs="宋体"/>
          <w:color w:val="000000"/>
          <w:kern w:val="0"/>
          <w:sz w:val="32"/>
          <w:szCs w:val="32"/>
        </w:rPr>
      </w:pPr>
      <w:r w:rsidRPr="000C0B1E">
        <w:rPr>
          <w:rFonts w:ascii="仿宋_GB2312" w:eastAsia="仿宋_GB2312" w:hAnsi="宋体" w:cs="宋体" w:hint="eastAsia"/>
          <w:color w:val="000000"/>
          <w:kern w:val="0"/>
          <w:sz w:val="32"/>
          <w:szCs w:val="32"/>
        </w:rPr>
        <w:t>根据评价指标体系测算，本单</w:t>
      </w:r>
      <w:r w:rsidRPr="00F00330">
        <w:rPr>
          <w:rFonts w:ascii="仿宋_GB2312" w:eastAsia="仿宋_GB2312" w:hAnsi="宋体" w:cs="宋体" w:hint="eastAsia"/>
          <w:color w:val="000000"/>
          <w:kern w:val="0"/>
          <w:sz w:val="32"/>
          <w:szCs w:val="32"/>
        </w:rPr>
        <w:t>位部门整体支出绩效评价得分是：当年预算执行情况</w:t>
      </w:r>
      <w:r w:rsidR="00FD0752" w:rsidRPr="00F00330">
        <w:rPr>
          <w:rFonts w:ascii="仿宋_GB2312" w:eastAsia="仿宋_GB2312" w:hAnsi="宋体" w:cs="宋体" w:hint="eastAsia"/>
          <w:color w:val="000000"/>
          <w:kern w:val="0"/>
          <w:sz w:val="32"/>
          <w:szCs w:val="32"/>
        </w:rPr>
        <w:t>绩效</w:t>
      </w:r>
      <w:r w:rsidRPr="00F00330">
        <w:rPr>
          <w:rFonts w:ascii="仿宋_GB2312" w:eastAsia="仿宋_GB2312" w:hAnsi="宋体" w:cs="宋体" w:hint="eastAsia"/>
          <w:color w:val="000000"/>
          <w:kern w:val="0"/>
          <w:sz w:val="32"/>
          <w:szCs w:val="32"/>
        </w:rPr>
        <w:t>为</w:t>
      </w:r>
      <w:r w:rsidR="004E09CC" w:rsidRPr="00F00330">
        <w:rPr>
          <w:rFonts w:ascii="仿宋_GB2312" w:eastAsia="仿宋_GB2312" w:hAnsi="宋体" w:cs="宋体"/>
          <w:color w:val="000000"/>
          <w:kern w:val="0"/>
          <w:sz w:val="32"/>
          <w:szCs w:val="32"/>
        </w:rPr>
        <w:t>19.</w:t>
      </w:r>
      <w:r w:rsidR="000C0B1E">
        <w:rPr>
          <w:rFonts w:ascii="仿宋_GB2312" w:eastAsia="仿宋_GB2312" w:hAnsi="宋体" w:cs="宋体" w:hint="eastAsia"/>
          <w:color w:val="000000"/>
          <w:kern w:val="0"/>
          <w:sz w:val="32"/>
          <w:szCs w:val="32"/>
        </w:rPr>
        <w:t>35</w:t>
      </w:r>
      <w:r w:rsidRPr="00F00330">
        <w:rPr>
          <w:rFonts w:ascii="仿宋_GB2312" w:eastAsia="仿宋_GB2312" w:hAnsi="宋体" w:cs="宋体" w:hint="eastAsia"/>
          <w:color w:val="000000"/>
          <w:kern w:val="0"/>
          <w:sz w:val="32"/>
          <w:szCs w:val="32"/>
        </w:rPr>
        <w:t>分，</w:t>
      </w:r>
      <w:r w:rsidR="00FD0752" w:rsidRPr="00F00330">
        <w:rPr>
          <w:rFonts w:ascii="仿宋_GB2312" w:eastAsia="仿宋_GB2312" w:hAnsi="宋体" w:cs="宋体" w:hint="eastAsia"/>
          <w:color w:val="000000"/>
          <w:kern w:val="0"/>
          <w:sz w:val="32"/>
          <w:szCs w:val="32"/>
        </w:rPr>
        <w:t>整体绩效目标实现情况绩效</w:t>
      </w:r>
      <w:r w:rsidRPr="00F00330">
        <w:rPr>
          <w:rFonts w:ascii="仿宋_GB2312" w:eastAsia="仿宋_GB2312" w:hAnsi="宋体" w:cs="宋体" w:hint="eastAsia"/>
          <w:color w:val="000000"/>
          <w:kern w:val="0"/>
          <w:sz w:val="32"/>
          <w:szCs w:val="32"/>
        </w:rPr>
        <w:t>为</w:t>
      </w:r>
      <w:r w:rsidR="00BC352B" w:rsidRPr="00F00330">
        <w:rPr>
          <w:rFonts w:ascii="仿宋_GB2312" w:eastAsia="仿宋_GB2312" w:hAnsi="宋体" w:cs="宋体"/>
          <w:color w:val="000000"/>
          <w:kern w:val="0"/>
          <w:sz w:val="32"/>
          <w:szCs w:val="32"/>
        </w:rPr>
        <w:t>5</w:t>
      </w:r>
      <w:r w:rsidR="000C0B1E">
        <w:rPr>
          <w:rFonts w:ascii="仿宋_GB2312" w:eastAsia="仿宋_GB2312" w:hAnsi="宋体" w:cs="宋体" w:hint="eastAsia"/>
          <w:color w:val="000000"/>
          <w:kern w:val="0"/>
          <w:sz w:val="32"/>
          <w:szCs w:val="32"/>
        </w:rPr>
        <w:t>7</w:t>
      </w:r>
      <w:r w:rsidRPr="00F00330">
        <w:rPr>
          <w:rFonts w:ascii="仿宋_GB2312" w:eastAsia="仿宋_GB2312" w:hAnsi="宋体" w:cs="宋体" w:hint="eastAsia"/>
          <w:color w:val="000000"/>
          <w:kern w:val="0"/>
          <w:sz w:val="32"/>
          <w:szCs w:val="32"/>
        </w:rPr>
        <w:t>分，</w:t>
      </w:r>
      <w:r w:rsidR="00FD0752" w:rsidRPr="00F00330">
        <w:rPr>
          <w:rFonts w:ascii="仿宋_GB2312" w:eastAsia="仿宋_GB2312" w:hAnsi="宋体" w:cs="宋体" w:hint="eastAsia"/>
          <w:color w:val="000000"/>
          <w:kern w:val="0"/>
          <w:sz w:val="32"/>
          <w:szCs w:val="32"/>
        </w:rPr>
        <w:t>预算管理情况</w:t>
      </w:r>
      <w:r w:rsidRPr="00F00330">
        <w:rPr>
          <w:rFonts w:ascii="仿宋_GB2312" w:eastAsia="仿宋_GB2312" w:hAnsi="宋体" w:cs="宋体" w:hint="eastAsia"/>
          <w:color w:val="000000"/>
          <w:kern w:val="0"/>
          <w:sz w:val="32"/>
          <w:szCs w:val="32"/>
        </w:rPr>
        <w:t>绩效为</w:t>
      </w:r>
      <w:r w:rsidR="000C0B1E">
        <w:rPr>
          <w:rFonts w:ascii="仿宋_GB2312" w:eastAsia="仿宋_GB2312" w:hAnsi="宋体" w:cs="宋体" w:hint="eastAsia"/>
          <w:color w:val="000000"/>
          <w:kern w:val="0"/>
          <w:sz w:val="32"/>
          <w:szCs w:val="32"/>
        </w:rPr>
        <w:t>19</w:t>
      </w:r>
      <w:r w:rsidRPr="00F00330">
        <w:rPr>
          <w:rFonts w:ascii="仿宋_GB2312" w:eastAsia="仿宋_GB2312" w:hAnsi="宋体" w:cs="宋体" w:hint="eastAsia"/>
          <w:color w:val="000000"/>
          <w:kern w:val="0"/>
          <w:sz w:val="32"/>
          <w:szCs w:val="32"/>
        </w:rPr>
        <w:t>分，总绩效为</w:t>
      </w:r>
      <w:r w:rsidR="00BC352B" w:rsidRPr="00F00330">
        <w:rPr>
          <w:rFonts w:ascii="仿宋_GB2312" w:eastAsia="仿宋_GB2312" w:hAnsi="宋体" w:cs="宋体"/>
          <w:color w:val="000000"/>
          <w:kern w:val="0"/>
          <w:sz w:val="32"/>
          <w:szCs w:val="32"/>
        </w:rPr>
        <w:t>9</w:t>
      </w:r>
      <w:r w:rsidR="000C0B1E">
        <w:rPr>
          <w:rFonts w:ascii="仿宋_GB2312" w:eastAsia="仿宋_GB2312" w:hAnsi="宋体" w:cs="宋体" w:hint="eastAsia"/>
          <w:color w:val="000000"/>
          <w:kern w:val="0"/>
          <w:sz w:val="32"/>
          <w:szCs w:val="32"/>
        </w:rPr>
        <w:t>5.35</w:t>
      </w:r>
      <w:r w:rsidRPr="00F00330">
        <w:rPr>
          <w:rFonts w:ascii="仿宋_GB2312" w:eastAsia="仿宋_GB2312" w:hAnsi="宋体" w:cs="宋体" w:hint="eastAsia"/>
          <w:color w:val="000000"/>
          <w:kern w:val="0"/>
          <w:sz w:val="32"/>
          <w:szCs w:val="32"/>
        </w:rPr>
        <w:t>分。</w:t>
      </w:r>
    </w:p>
    <w:p w14:paraId="35F0EE84" w14:textId="54380B79" w:rsidR="004D60FE" w:rsidRDefault="004D60FE" w:rsidP="004D60FE">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（二）存在的问题</w:t>
      </w:r>
    </w:p>
    <w:p w14:paraId="1EC0E244" w14:textId="76960218" w:rsidR="00A37472" w:rsidRPr="00F00330" w:rsidRDefault="00A37472" w:rsidP="00F00330">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lastRenderedPageBreak/>
        <w:t>部门总体绩效目标申报表填报不够科学，量化程度不够。后续的可</w:t>
      </w:r>
      <w:proofErr w:type="gramStart"/>
      <w:r w:rsidRPr="00F00330">
        <w:rPr>
          <w:rFonts w:ascii="仿宋_GB2312" w:eastAsia="仿宋_GB2312" w:hAnsi="宋体" w:cs="宋体" w:hint="eastAsia"/>
          <w:color w:val="000000"/>
          <w:kern w:val="0"/>
          <w:sz w:val="32"/>
          <w:szCs w:val="32"/>
        </w:rPr>
        <w:t>考量</w:t>
      </w:r>
      <w:proofErr w:type="gramEnd"/>
      <w:r w:rsidRPr="00F00330">
        <w:rPr>
          <w:rFonts w:ascii="仿宋_GB2312" w:eastAsia="仿宋_GB2312" w:hAnsi="宋体" w:cs="宋体" w:hint="eastAsia"/>
          <w:color w:val="000000"/>
          <w:kern w:val="0"/>
          <w:sz w:val="32"/>
          <w:szCs w:val="32"/>
        </w:rPr>
        <w:t>性不足。</w:t>
      </w:r>
    </w:p>
    <w:p w14:paraId="4829B310" w14:textId="31861528" w:rsidR="00B1445E" w:rsidRPr="00F00330" w:rsidRDefault="00B1445E" w:rsidP="00F00330">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绩效目标和指标往往根据项目实际完成情况制定。对项目执行过程有效约束不够，存在一定的偏差。</w:t>
      </w:r>
    </w:p>
    <w:p w14:paraId="76FB111F" w14:textId="76577323" w:rsidR="004D60FE" w:rsidRPr="00700103" w:rsidRDefault="004D60FE" w:rsidP="004D60FE">
      <w:pPr>
        <w:spacing w:line="600" w:lineRule="exact"/>
        <w:ind w:firstLineChars="200" w:firstLine="643"/>
        <w:rPr>
          <w:rFonts w:ascii="仿宋_GB2312" w:eastAsia="仿宋_GB2312" w:hAnsi="宋体" w:cs="宋体"/>
          <w:b/>
          <w:bCs/>
          <w:color w:val="000000"/>
          <w:kern w:val="0"/>
          <w:sz w:val="32"/>
          <w:szCs w:val="32"/>
        </w:rPr>
      </w:pPr>
      <w:r w:rsidRPr="00700103">
        <w:rPr>
          <w:rFonts w:ascii="黑体" w:eastAsia="黑体" w:hAnsi="黑体" w:cs="宋体" w:hint="eastAsia"/>
          <w:b/>
          <w:bCs/>
          <w:color w:val="000000"/>
          <w:kern w:val="0"/>
          <w:sz w:val="32"/>
          <w:szCs w:val="32"/>
        </w:rPr>
        <w:t>六、措施建议</w:t>
      </w:r>
    </w:p>
    <w:p w14:paraId="41552AEE" w14:textId="30A92FB9" w:rsidR="006B3306" w:rsidRPr="00F00330" w:rsidRDefault="006B3306" w:rsidP="00700103">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应科学、合理、规范地确定部门绩效目标，以部门的职能定位和年度工作任务作为切入点，全面反映部门绩效，并将各相关职能（或工作）内容反映在分项指标中，将要进行的工作按照数量、质量、进度分别确定，提升各项指标的可</w:t>
      </w:r>
      <w:proofErr w:type="gramStart"/>
      <w:r w:rsidRPr="00F00330">
        <w:rPr>
          <w:rFonts w:ascii="仿宋_GB2312" w:eastAsia="仿宋_GB2312" w:hAnsi="宋体" w:cs="宋体" w:hint="eastAsia"/>
          <w:color w:val="000000"/>
          <w:kern w:val="0"/>
          <w:sz w:val="32"/>
          <w:szCs w:val="32"/>
        </w:rPr>
        <w:t>考量</w:t>
      </w:r>
      <w:proofErr w:type="gramEnd"/>
      <w:r w:rsidRPr="00F00330">
        <w:rPr>
          <w:rFonts w:ascii="仿宋_GB2312" w:eastAsia="仿宋_GB2312" w:hAnsi="宋体" w:cs="宋体" w:hint="eastAsia"/>
          <w:color w:val="000000"/>
          <w:kern w:val="0"/>
          <w:sz w:val="32"/>
          <w:szCs w:val="32"/>
        </w:rPr>
        <w:t>性和完整性。</w:t>
      </w:r>
    </w:p>
    <w:p w14:paraId="3ADAB46D" w14:textId="585CBE43" w:rsidR="00B1445E" w:rsidRPr="00F00330" w:rsidRDefault="00D51890" w:rsidP="00700103">
      <w:pPr>
        <w:spacing w:line="600" w:lineRule="exact"/>
        <w:ind w:leftChars="50" w:left="105" w:firstLineChars="150" w:firstLine="480"/>
        <w:rPr>
          <w:rFonts w:ascii="仿宋_GB2312" w:eastAsia="仿宋_GB2312" w:hAnsi="宋体" w:cs="宋体"/>
          <w:color w:val="000000"/>
          <w:kern w:val="0"/>
          <w:sz w:val="32"/>
          <w:szCs w:val="32"/>
        </w:rPr>
      </w:pPr>
      <w:r w:rsidRPr="00F00330">
        <w:rPr>
          <w:rFonts w:ascii="仿宋_GB2312" w:eastAsia="仿宋_GB2312" w:hAnsi="宋体" w:cs="宋体" w:hint="eastAsia"/>
          <w:color w:val="000000"/>
          <w:kern w:val="0"/>
          <w:sz w:val="32"/>
          <w:szCs w:val="32"/>
        </w:rPr>
        <w:t>提高绩效管理水平。首先，建立</w:t>
      </w:r>
      <w:proofErr w:type="gramStart"/>
      <w:r w:rsidRPr="00F00330">
        <w:rPr>
          <w:rFonts w:ascii="仿宋_GB2312" w:eastAsia="仿宋_GB2312" w:hAnsi="宋体" w:cs="宋体" w:hint="eastAsia"/>
          <w:color w:val="000000"/>
          <w:kern w:val="0"/>
          <w:sz w:val="32"/>
          <w:szCs w:val="32"/>
        </w:rPr>
        <w:t>健全部门</w:t>
      </w:r>
      <w:proofErr w:type="gramEnd"/>
      <w:r w:rsidRPr="00F00330">
        <w:rPr>
          <w:rFonts w:ascii="仿宋_GB2312" w:eastAsia="仿宋_GB2312" w:hAnsi="宋体" w:cs="宋体" w:hint="eastAsia"/>
          <w:color w:val="000000"/>
          <w:kern w:val="0"/>
          <w:sz w:val="32"/>
          <w:szCs w:val="32"/>
        </w:rPr>
        <w:t>绩效管理制度，包括建立绩效管理组织机构及人员分工、绩效指标设置、绩效跟踪、绩效自评、绩效资料收集整理分析等制度，切实提高资金使用效益，强化预算绩效意识，提高绩效的管控力；其次，重视项目绩效资料的收集，对于受益群体较明显的项目应及时开展对服务对象的满意度调查，提升项目的社会效益。</w:t>
      </w:r>
    </w:p>
    <w:p w14:paraId="25D7412D" w14:textId="77777777" w:rsidR="008D0C8D" w:rsidRDefault="008D0C8D" w:rsidP="008D0C8D">
      <w:pPr>
        <w:pStyle w:val="1"/>
        <w:rPr>
          <w:sz w:val="32"/>
          <w:szCs w:val="32"/>
        </w:rPr>
      </w:pPr>
      <w:bookmarkStart w:id="1" w:name="_Toc103006301"/>
      <w:r>
        <w:rPr>
          <w:rFonts w:hint="eastAsia"/>
          <w:sz w:val="32"/>
          <w:szCs w:val="32"/>
        </w:rPr>
        <w:t>七、附件</w:t>
      </w:r>
      <w:bookmarkEnd w:id="1"/>
    </w:p>
    <w:p w14:paraId="4DEC1365" w14:textId="336207E2" w:rsidR="008D0C8D" w:rsidRDefault="008D0C8D" w:rsidP="008D0C8D">
      <w:pPr>
        <w:spacing w:line="600" w:lineRule="exact"/>
        <w:ind w:firstLine="641"/>
        <w:rPr>
          <w:rFonts w:ascii="仿宋_GB2312" w:eastAsia="仿宋_GB2312" w:hAnsi="仿宋_GB2312" w:cs="仿宋_GB2312"/>
          <w:sz w:val="32"/>
          <w:szCs w:val="32"/>
        </w:rPr>
        <w:sectPr w:rsidR="008D0C8D">
          <w:footerReference w:type="default" r:id="rId6"/>
          <w:pgSz w:w="11906" w:h="16838"/>
          <w:pgMar w:top="1440" w:right="1800" w:bottom="1440" w:left="1800" w:header="851" w:footer="964" w:gutter="0"/>
          <w:pgNumType w:start="1"/>
          <w:cols w:space="425"/>
          <w:docGrid w:type="lines" w:linePitch="435"/>
        </w:sectPr>
      </w:pPr>
      <w:r>
        <w:rPr>
          <w:rFonts w:ascii="仿宋_GB2312" w:eastAsia="仿宋_GB2312" w:hAnsi="仿宋_GB2312" w:cs="仿宋_GB2312" w:hint="eastAsia"/>
          <w:sz w:val="32"/>
          <w:szCs w:val="32"/>
        </w:rPr>
        <w:t>202</w:t>
      </w:r>
      <w:r w:rsidR="00E472E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年部门整体绩效评价指标体系评分表</w:t>
      </w:r>
    </w:p>
    <w:p w14:paraId="74B0DE6F" w14:textId="3E60D11F" w:rsidR="008D0C8D" w:rsidRDefault="008D0C8D" w:rsidP="008D0C8D">
      <w:pPr>
        <w:spacing w:line="560" w:lineRule="exact"/>
        <w:jc w:val="left"/>
        <w:rPr>
          <w:rFonts w:ascii="方正黑体_GBK" w:eastAsia="方正黑体_GBK" w:hAnsi="方正黑体_GBK" w:cs="方正黑体_GBK"/>
          <w:sz w:val="32"/>
        </w:rPr>
      </w:pPr>
    </w:p>
    <w:tbl>
      <w:tblPr>
        <w:tblW w:w="5000" w:type="pct"/>
        <w:tblLook w:val="04A0" w:firstRow="1" w:lastRow="0" w:firstColumn="1" w:lastColumn="0" w:noHBand="0" w:noVBand="1"/>
      </w:tblPr>
      <w:tblGrid>
        <w:gridCol w:w="1152"/>
        <w:gridCol w:w="1154"/>
        <w:gridCol w:w="1017"/>
        <w:gridCol w:w="1017"/>
        <w:gridCol w:w="889"/>
        <w:gridCol w:w="871"/>
        <w:gridCol w:w="871"/>
        <w:gridCol w:w="3542"/>
        <w:gridCol w:w="3445"/>
      </w:tblGrid>
      <w:tr w:rsidR="008D0C8D" w14:paraId="2C767A3E" w14:textId="77777777" w:rsidTr="00504CD2">
        <w:trPr>
          <w:cantSplit/>
          <w:trHeight w:val="90"/>
        </w:trPr>
        <w:tc>
          <w:tcPr>
            <w:tcW w:w="5000" w:type="pct"/>
            <w:gridSpan w:val="9"/>
            <w:tcBorders>
              <w:top w:val="nil"/>
              <w:left w:val="nil"/>
              <w:bottom w:val="single" w:sz="4" w:space="0" w:color="auto"/>
              <w:right w:val="nil"/>
            </w:tcBorders>
            <w:noWrap/>
            <w:vAlign w:val="bottom"/>
          </w:tcPr>
          <w:p w14:paraId="405232DF" w14:textId="569915B6" w:rsidR="008D0C8D" w:rsidRDefault="008D0C8D" w:rsidP="00504CD2">
            <w:pPr>
              <w:widowControl/>
              <w:jc w:val="center"/>
              <w:rPr>
                <w:rFonts w:ascii="方正小标宋简体" w:eastAsia="方正小标宋简体" w:hAnsi="黑体" w:cs="宋体"/>
                <w:color w:val="000000"/>
                <w:kern w:val="0"/>
                <w:sz w:val="44"/>
                <w:szCs w:val="44"/>
                <w:highlight w:val="yellow"/>
              </w:rPr>
            </w:pPr>
            <w:r>
              <w:rPr>
                <w:rFonts w:ascii="方正小标宋简体" w:eastAsia="方正小标宋简体" w:hAnsi="黑体" w:cs="宋体" w:hint="eastAsia"/>
                <w:color w:val="000000"/>
                <w:kern w:val="0"/>
                <w:sz w:val="44"/>
                <w:szCs w:val="44"/>
              </w:rPr>
              <w:t>202</w:t>
            </w:r>
            <w:r w:rsidR="00E472EE">
              <w:rPr>
                <w:rFonts w:ascii="方正小标宋简体" w:eastAsia="方正小标宋简体" w:hAnsi="黑体" w:cs="宋体" w:hint="eastAsia"/>
                <w:color w:val="000000"/>
                <w:kern w:val="0"/>
                <w:sz w:val="44"/>
                <w:szCs w:val="44"/>
              </w:rPr>
              <w:t>3</w:t>
            </w:r>
            <w:r>
              <w:rPr>
                <w:rFonts w:ascii="方正小标宋简体" w:eastAsia="方正小标宋简体" w:hAnsi="黑体" w:cs="宋体" w:hint="eastAsia"/>
                <w:color w:val="000000"/>
                <w:kern w:val="0"/>
                <w:sz w:val="44"/>
                <w:szCs w:val="44"/>
              </w:rPr>
              <w:t>年部门整体绩效评价指标体系评分表</w:t>
            </w:r>
          </w:p>
        </w:tc>
      </w:tr>
      <w:tr w:rsidR="008D0C8D" w14:paraId="1F1D676C" w14:textId="77777777" w:rsidTr="00504CD2">
        <w:trPr>
          <w:cantSplit/>
          <w:trHeight w:val="470"/>
        </w:trPr>
        <w:tc>
          <w:tcPr>
            <w:tcW w:w="5000" w:type="pct"/>
            <w:gridSpan w:val="9"/>
            <w:tcBorders>
              <w:top w:val="single" w:sz="4" w:space="0" w:color="auto"/>
              <w:left w:val="single" w:sz="4" w:space="0" w:color="auto"/>
              <w:bottom w:val="single" w:sz="4" w:space="0" w:color="000000"/>
              <w:right w:val="single" w:sz="4" w:space="0" w:color="auto"/>
            </w:tcBorders>
            <w:vAlign w:val="center"/>
          </w:tcPr>
          <w:p w14:paraId="583C5F35"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一、</w:t>
            </w:r>
            <w:r>
              <w:rPr>
                <w:rFonts w:ascii="宋体" w:hAnsi="宋体" w:cs="宋体" w:hint="eastAsia"/>
                <w:color w:val="000000"/>
                <w:kern w:val="0"/>
                <w:sz w:val="20"/>
                <w:szCs w:val="20"/>
              </w:rPr>
              <w:t>当年预算执行情况（20分）</w:t>
            </w:r>
          </w:p>
        </w:tc>
      </w:tr>
      <w:tr w:rsidR="008D0C8D" w14:paraId="3C26AEC7" w14:textId="77777777" w:rsidTr="00504CD2">
        <w:trPr>
          <w:cantSplit/>
          <w:trHeight w:val="660"/>
        </w:trPr>
        <w:tc>
          <w:tcPr>
            <w:tcW w:w="424" w:type="pct"/>
            <w:tcBorders>
              <w:top w:val="single" w:sz="4" w:space="0" w:color="auto"/>
              <w:left w:val="single" w:sz="4" w:space="0" w:color="auto"/>
              <w:bottom w:val="single" w:sz="4" w:space="0" w:color="auto"/>
              <w:right w:val="single" w:sz="4" w:space="0" w:color="auto"/>
            </w:tcBorders>
            <w:vAlign w:val="center"/>
          </w:tcPr>
          <w:p w14:paraId="461554A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14:paraId="3B5E64C3"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23" w:type="pct"/>
            <w:tcBorders>
              <w:top w:val="single" w:sz="4" w:space="0" w:color="auto"/>
              <w:left w:val="single" w:sz="4" w:space="0" w:color="auto"/>
              <w:bottom w:val="single" w:sz="4" w:space="0" w:color="auto"/>
              <w:right w:val="single" w:sz="4" w:space="0" w:color="auto"/>
            </w:tcBorders>
            <w:vAlign w:val="center"/>
          </w:tcPr>
          <w:p w14:paraId="2F4C669B"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预算数（万元）</w:t>
            </w:r>
          </w:p>
        </w:tc>
        <w:tc>
          <w:tcPr>
            <w:tcW w:w="327" w:type="pct"/>
            <w:tcBorders>
              <w:top w:val="single" w:sz="4" w:space="0" w:color="auto"/>
              <w:left w:val="single" w:sz="4" w:space="0" w:color="auto"/>
              <w:bottom w:val="single" w:sz="4" w:space="0" w:color="auto"/>
              <w:right w:val="single" w:sz="4" w:space="0" w:color="auto"/>
            </w:tcBorders>
            <w:vAlign w:val="center"/>
          </w:tcPr>
          <w:p w14:paraId="21091304"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执行数（万元）</w:t>
            </w:r>
          </w:p>
        </w:tc>
        <w:tc>
          <w:tcPr>
            <w:tcW w:w="329" w:type="pct"/>
            <w:tcBorders>
              <w:top w:val="single" w:sz="4" w:space="0" w:color="auto"/>
              <w:left w:val="single" w:sz="4" w:space="0" w:color="auto"/>
              <w:bottom w:val="single" w:sz="4" w:space="0" w:color="auto"/>
              <w:right w:val="single" w:sz="4" w:space="0" w:color="auto"/>
            </w:tcBorders>
            <w:vAlign w:val="center"/>
          </w:tcPr>
          <w:p w14:paraId="742B3799"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预算执行率</w:t>
            </w:r>
          </w:p>
        </w:tc>
        <w:tc>
          <w:tcPr>
            <w:tcW w:w="323" w:type="pct"/>
            <w:tcBorders>
              <w:top w:val="single" w:sz="4" w:space="0" w:color="auto"/>
              <w:left w:val="single" w:sz="4" w:space="0" w:color="auto"/>
              <w:bottom w:val="single" w:sz="4" w:space="0" w:color="auto"/>
              <w:right w:val="single" w:sz="4" w:space="0" w:color="auto"/>
            </w:tcBorders>
            <w:vAlign w:val="center"/>
          </w:tcPr>
          <w:p w14:paraId="3900DCCC"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23" w:type="pct"/>
            <w:tcBorders>
              <w:top w:val="single" w:sz="4" w:space="0" w:color="auto"/>
              <w:left w:val="single" w:sz="4" w:space="0" w:color="auto"/>
              <w:bottom w:val="single" w:sz="4" w:space="0" w:color="auto"/>
              <w:right w:val="single" w:sz="4" w:space="0" w:color="auto"/>
            </w:tcBorders>
            <w:vAlign w:val="center"/>
          </w:tcPr>
          <w:p w14:paraId="71234D7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80" w:type="pct"/>
            <w:tcBorders>
              <w:top w:val="single" w:sz="4" w:space="0" w:color="auto"/>
              <w:left w:val="single" w:sz="4" w:space="0" w:color="auto"/>
              <w:bottom w:val="single" w:sz="4" w:space="0" w:color="auto"/>
              <w:right w:val="single" w:sz="4" w:space="0" w:color="auto"/>
            </w:tcBorders>
            <w:vAlign w:val="center"/>
          </w:tcPr>
          <w:p w14:paraId="725F690D"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指标解释</w:t>
            </w:r>
          </w:p>
        </w:tc>
        <w:tc>
          <w:tcPr>
            <w:tcW w:w="1243" w:type="pct"/>
            <w:tcBorders>
              <w:top w:val="single" w:sz="4" w:space="0" w:color="auto"/>
              <w:left w:val="nil"/>
              <w:bottom w:val="single" w:sz="4" w:space="0" w:color="auto"/>
              <w:right w:val="single" w:sz="4" w:space="0" w:color="auto"/>
            </w:tcBorders>
            <w:vAlign w:val="center"/>
          </w:tcPr>
          <w:p w14:paraId="514E192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r>
      <w:tr w:rsidR="008D0C8D" w14:paraId="3D242C6D" w14:textId="77777777" w:rsidTr="00504CD2">
        <w:trPr>
          <w:cantSplit/>
          <w:trHeight w:val="630"/>
        </w:trPr>
        <w:tc>
          <w:tcPr>
            <w:tcW w:w="424" w:type="pct"/>
            <w:vMerge w:val="restart"/>
            <w:tcBorders>
              <w:top w:val="nil"/>
              <w:left w:val="single" w:sz="4" w:space="0" w:color="auto"/>
              <w:bottom w:val="single" w:sz="4" w:space="0" w:color="000000"/>
              <w:right w:val="single" w:sz="4" w:space="0" w:color="auto"/>
            </w:tcBorders>
            <w:vAlign w:val="center"/>
          </w:tcPr>
          <w:p w14:paraId="330BCD14"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当年预算执行情况（20）</w:t>
            </w:r>
          </w:p>
        </w:tc>
        <w:tc>
          <w:tcPr>
            <w:tcW w:w="425" w:type="pct"/>
            <w:tcBorders>
              <w:top w:val="single" w:sz="4" w:space="0" w:color="auto"/>
              <w:left w:val="single" w:sz="4" w:space="0" w:color="auto"/>
              <w:bottom w:val="single" w:sz="4" w:space="0" w:color="auto"/>
              <w:right w:val="single" w:sz="4" w:space="0" w:color="auto"/>
            </w:tcBorders>
            <w:vAlign w:val="center"/>
          </w:tcPr>
          <w:p w14:paraId="66C7485D"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资金总体</w:t>
            </w:r>
          </w:p>
        </w:tc>
        <w:tc>
          <w:tcPr>
            <w:tcW w:w="323" w:type="pct"/>
            <w:tcBorders>
              <w:top w:val="single" w:sz="4" w:space="0" w:color="auto"/>
              <w:left w:val="single" w:sz="4" w:space="0" w:color="auto"/>
              <w:bottom w:val="single" w:sz="4" w:space="0" w:color="auto"/>
              <w:right w:val="single" w:sz="4" w:space="0" w:color="auto"/>
            </w:tcBorders>
            <w:vAlign w:val="center"/>
          </w:tcPr>
          <w:p w14:paraId="062FF84C" w14:textId="2B26AD8C" w:rsidR="008D0C8D" w:rsidRDefault="00206DCB"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sidR="001C2CF8">
              <w:rPr>
                <w:rFonts w:ascii="宋体" w:hAnsi="宋体" w:cs="宋体"/>
                <w:color w:val="000000"/>
                <w:kern w:val="0"/>
                <w:sz w:val="20"/>
                <w:szCs w:val="20"/>
              </w:rPr>
              <w:t>1</w:t>
            </w:r>
            <w:r w:rsidR="00EE47CB">
              <w:rPr>
                <w:rFonts w:ascii="宋体" w:hAnsi="宋体" w:cs="宋体" w:hint="eastAsia"/>
                <w:color w:val="000000"/>
                <w:kern w:val="0"/>
                <w:sz w:val="20"/>
                <w:szCs w:val="20"/>
              </w:rPr>
              <w:t>23</w:t>
            </w:r>
            <w:r>
              <w:rPr>
                <w:rFonts w:ascii="宋体" w:hAnsi="宋体" w:cs="宋体"/>
                <w:color w:val="000000"/>
                <w:kern w:val="0"/>
                <w:sz w:val="20"/>
                <w:szCs w:val="20"/>
              </w:rPr>
              <w:t>.</w:t>
            </w:r>
            <w:r w:rsidR="001C2CF8">
              <w:rPr>
                <w:rFonts w:ascii="宋体" w:hAnsi="宋体" w:cs="宋体"/>
                <w:color w:val="000000"/>
                <w:kern w:val="0"/>
                <w:sz w:val="20"/>
                <w:szCs w:val="20"/>
              </w:rPr>
              <w:t>5</w:t>
            </w:r>
            <w:r w:rsidR="00EE47CB">
              <w:rPr>
                <w:rFonts w:ascii="宋体" w:hAnsi="宋体" w:cs="宋体" w:hint="eastAsia"/>
                <w:color w:val="000000"/>
                <w:kern w:val="0"/>
                <w:sz w:val="20"/>
                <w:szCs w:val="20"/>
              </w:rPr>
              <w:t>2</w:t>
            </w:r>
            <w:r w:rsidR="008D0C8D">
              <w:rPr>
                <w:rFonts w:ascii="宋体" w:hAnsi="宋体" w:cs="宋体" w:hint="eastAsia"/>
                <w:color w:val="000000"/>
                <w:kern w:val="0"/>
                <w:sz w:val="20"/>
                <w:szCs w:val="20"/>
              </w:rPr>
              <w:t xml:space="preserve">　</w:t>
            </w:r>
          </w:p>
        </w:tc>
        <w:tc>
          <w:tcPr>
            <w:tcW w:w="327" w:type="pct"/>
            <w:tcBorders>
              <w:top w:val="single" w:sz="4" w:space="0" w:color="auto"/>
              <w:left w:val="single" w:sz="4" w:space="0" w:color="auto"/>
              <w:bottom w:val="single" w:sz="4" w:space="0" w:color="auto"/>
              <w:right w:val="single" w:sz="4" w:space="0" w:color="auto"/>
            </w:tcBorders>
            <w:vAlign w:val="center"/>
          </w:tcPr>
          <w:p w14:paraId="79552D49" w14:textId="727ECC0F" w:rsidR="008D0C8D" w:rsidRDefault="00491306" w:rsidP="00491306">
            <w:pPr>
              <w:widowControl/>
              <w:rPr>
                <w:rFonts w:ascii="宋体" w:hAnsi="宋体" w:cs="宋体" w:hint="eastAsia"/>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,0</w:t>
            </w:r>
            <w:r w:rsidR="00EE47CB">
              <w:rPr>
                <w:rFonts w:ascii="宋体" w:hAnsi="宋体" w:cs="宋体" w:hint="eastAsia"/>
                <w:color w:val="000000"/>
                <w:kern w:val="0"/>
                <w:sz w:val="20"/>
                <w:szCs w:val="20"/>
              </w:rPr>
              <w:t>54</w:t>
            </w:r>
            <w:r>
              <w:rPr>
                <w:rFonts w:ascii="宋体" w:hAnsi="宋体" w:cs="宋体"/>
                <w:color w:val="000000"/>
                <w:kern w:val="0"/>
                <w:sz w:val="20"/>
                <w:szCs w:val="20"/>
              </w:rPr>
              <w:t>.</w:t>
            </w:r>
            <w:r w:rsidR="00EE47CB">
              <w:rPr>
                <w:rFonts w:ascii="宋体" w:hAnsi="宋体" w:cs="宋体" w:hint="eastAsia"/>
                <w:color w:val="000000"/>
                <w:kern w:val="0"/>
                <w:sz w:val="20"/>
                <w:szCs w:val="20"/>
              </w:rPr>
              <w:t>68</w:t>
            </w:r>
          </w:p>
        </w:tc>
        <w:tc>
          <w:tcPr>
            <w:tcW w:w="329" w:type="pct"/>
            <w:tcBorders>
              <w:top w:val="single" w:sz="4" w:space="0" w:color="auto"/>
              <w:left w:val="single" w:sz="4" w:space="0" w:color="auto"/>
              <w:bottom w:val="single" w:sz="4" w:space="0" w:color="auto"/>
              <w:right w:val="single" w:sz="4" w:space="0" w:color="auto"/>
            </w:tcBorders>
            <w:vAlign w:val="center"/>
          </w:tcPr>
          <w:p w14:paraId="53B733C4" w14:textId="4DDE05A6" w:rsidR="008D0C8D" w:rsidRDefault="00491306"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r w:rsidR="00EE47CB">
              <w:rPr>
                <w:rFonts w:ascii="宋体" w:hAnsi="宋体" w:cs="宋体" w:hint="eastAsia"/>
                <w:color w:val="000000"/>
                <w:kern w:val="0"/>
                <w:sz w:val="20"/>
                <w:szCs w:val="20"/>
              </w:rPr>
              <w:t>6</w:t>
            </w:r>
            <w:r>
              <w:rPr>
                <w:rFonts w:ascii="宋体" w:hAnsi="宋体" w:cs="宋体"/>
                <w:color w:val="000000"/>
                <w:kern w:val="0"/>
                <w:sz w:val="20"/>
                <w:szCs w:val="20"/>
              </w:rPr>
              <w:t>.7</w:t>
            </w:r>
            <w:r w:rsidR="00EE47CB">
              <w:rPr>
                <w:rFonts w:ascii="宋体" w:hAnsi="宋体" w:cs="宋体" w:hint="eastAsia"/>
                <w:color w:val="000000"/>
                <w:kern w:val="0"/>
                <w:sz w:val="20"/>
                <w:szCs w:val="20"/>
              </w:rPr>
              <w:t>6</w:t>
            </w:r>
            <w:r>
              <w:rPr>
                <w:rFonts w:ascii="宋体" w:hAnsi="宋体" w:cs="宋体"/>
                <w:color w:val="000000"/>
                <w:kern w:val="0"/>
                <w:sz w:val="20"/>
                <w:szCs w:val="20"/>
              </w:rPr>
              <w:t>%</w:t>
            </w:r>
            <w:r w:rsidR="008D0C8D">
              <w:rPr>
                <w:rFonts w:ascii="宋体" w:hAnsi="宋体" w:cs="宋体" w:hint="eastAsia"/>
                <w:color w:val="000000"/>
                <w:kern w:val="0"/>
                <w:sz w:val="20"/>
                <w:szCs w:val="20"/>
              </w:rPr>
              <w:t xml:space="preserve">　</w:t>
            </w:r>
          </w:p>
        </w:tc>
        <w:tc>
          <w:tcPr>
            <w:tcW w:w="323" w:type="pct"/>
            <w:vMerge w:val="restart"/>
            <w:tcBorders>
              <w:top w:val="single" w:sz="4" w:space="0" w:color="auto"/>
              <w:left w:val="single" w:sz="4" w:space="0" w:color="auto"/>
              <w:bottom w:val="single" w:sz="4" w:space="0" w:color="auto"/>
              <w:right w:val="single" w:sz="4" w:space="0" w:color="auto"/>
            </w:tcBorders>
            <w:noWrap/>
            <w:vAlign w:val="center"/>
          </w:tcPr>
          <w:p w14:paraId="3649D5EC"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23" w:type="pct"/>
            <w:vMerge w:val="restart"/>
            <w:tcBorders>
              <w:top w:val="single" w:sz="4" w:space="0" w:color="auto"/>
              <w:left w:val="single" w:sz="4" w:space="0" w:color="auto"/>
              <w:bottom w:val="single" w:sz="4" w:space="0" w:color="auto"/>
              <w:right w:val="single" w:sz="4" w:space="0" w:color="auto"/>
            </w:tcBorders>
            <w:noWrap/>
            <w:vAlign w:val="center"/>
          </w:tcPr>
          <w:p w14:paraId="49A091E8" w14:textId="68E6E040" w:rsidR="008D0C8D" w:rsidRDefault="001C2CF8"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9.</w:t>
            </w:r>
            <w:r w:rsidR="00EE47CB">
              <w:rPr>
                <w:rFonts w:ascii="宋体" w:hAnsi="宋体" w:cs="宋体" w:hint="eastAsia"/>
                <w:color w:val="000000"/>
                <w:kern w:val="0"/>
                <w:sz w:val="20"/>
                <w:szCs w:val="20"/>
              </w:rPr>
              <w:t>35</w:t>
            </w:r>
            <w:r w:rsidR="008D0C8D">
              <w:rPr>
                <w:rFonts w:ascii="宋体" w:hAnsi="宋体" w:cs="宋体" w:hint="eastAsia"/>
                <w:color w:val="000000"/>
                <w:kern w:val="0"/>
                <w:sz w:val="20"/>
                <w:szCs w:val="20"/>
              </w:rPr>
              <w:t xml:space="preserve">　</w:t>
            </w:r>
          </w:p>
        </w:tc>
        <w:tc>
          <w:tcPr>
            <w:tcW w:w="1280" w:type="pct"/>
            <w:vMerge w:val="restart"/>
            <w:tcBorders>
              <w:top w:val="single" w:sz="4" w:space="0" w:color="auto"/>
              <w:left w:val="single" w:sz="4" w:space="0" w:color="auto"/>
              <w:bottom w:val="single" w:sz="4" w:space="0" w:color="auto"/>
              <w:right w:val="single" w:sz="4" w:space="0" w:color="auto"/>
            </w:tcBorders>
            <w:vAlign w:val="center"/>
          </w:tcPr>
          <w:p w14:paraId="300A3C96"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部门全年执行数与全年预算数的比率。资金总体=基本支出+项目支出+其他</w:t>
            </w:r>
          </w:p>
        </w:tc>
        <w:tc>
          <w:tcPr>
            <w:tcW w:w="1243" w:type="pct"/>
            <w:vMerge w:val="restart"/>
            <w:tcBorders>
              <w:top w:val="nil"/>
              <w:left w:val="single" w:sz="4" w:space="0" w:color="auto"/>
              <w:bottom w:val="single" w:sz="4" w:space="0" w:color="auto"/>
              <w:right w:val="single" w:sz="4" w:space="0" w:color="auto"/>
            </w:tcBorders>
            <w:vAlign w:val="center"/>
          </w:tcPr>
          <w:p w14:paraId="13C30F07"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①得分一档最高不能超过该指标分值上限（20分）。</w:t>
            </w:r>
            <w:r>
              <w:rPr>
                <w:rFonts w:ascii="宋体" w:hAnsi="宋体" w:cs="宋体" w:hint="eastAsia"/>
                <w:color w:val="000000"/>
                <w:kern w:val="0"/>
                <w:sz w:val="18"/>
                <w:szCs w:val="18"/>
              </w:rPr>
              <w:b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rsidR="008D0C8D" w14:paraId="79A1A140" w14:textId="77777777" w:rsidTr="00504CD2">
        <w:trPr>
          <w:cantSplit/>
          <w:trHeight w:val="600"/>
        </w:trPr>
        <w:tc>
          <w:tcPr>
            <w:tcW w:w="424" w:type="pct"/>
            <w:vMerge/>
            <w:tcBorders>
              <w:top w:val="nil"/>
              <w:left w:val="single" w:sz="4" w:space="0" w:color="auto"/>
              <w:bottom w:val="single" w:sz="4" w:space="0" w:color="000000"/>
              <w:right w:val="single" w:sz="4" w:space="0" w:color="auto"/>
            </w:tcBorders>
            <w:vAlign w:val="center"/>
          </w:tcPr>
          <w:p w14:paraId="2FC923DF"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single" w:sz="4" w:space="0" w:color="auto"/>
              <w:bottom w:val="single" w:sz="4" w:space="0" w:color="auto"/>
              <w:right w:val="nil"/>
            </w:tcBorders>
            <w:vAlign w:val="center"/>
          </w:tcPr>
          <w:p w14:paraId="5271E66C"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323" w:type="pct"/>
            <w:tcBorders>
              <w:top w:val="single" w:sz="4" w:space="0" w:color="auto"/>
              <w:left w:val="single" w:sz="4" w:space="0" w:color="auto"/>
              <w:bottom w:val="single" w:sz="4" w:space="0" w:color="auto"/>
              <w:right w:val="single" w:sz="4" w:space="0" w:color="auto"/>
            </w:tcBorders>
            <w:vAlign w:val="center"/>
          </w:tcPr>
          <w:p w14:paraId="76A190DA" w14:textId="0E5AB8DD" w:rsidR="008D0C8D" w:rsidRDefault="00206DCB" w:rsidP="00504CD2">
            <w:pPr>
              <w:widowControl/>
              <w:jc w:val="center"/>
              <w:rPr>
                <w:rFonts w:ascii="宋体" w:hAnsi="宋体" w:cs="宋体"/>
                <w:color w:val="000000"/>
                <w:kern w:val="0"/>
                <w:sz w:val="20"/>
                <w:szCs w:val="20"/>
              </w:rPr>
            </w:pPr>
            <w:r w:rsidRPr="00206DCB">
              <w:rPr>
                <w:rFonts w:ascii="宋体" w:hAnsi="宋体" w:cs="宋体"/>
                <w:color w:val="000000"/>
                <w:kern w:val="0"/>
                <w:sz w:val="20"/>
                <w:szCs w:val="20"/>
              </w:rPr>
              <w:t>1</w:t>
            </w:r>
            <w:r w:rsidR="00491306">
              <w:rPr>
                <w:rFonts w:ascii="宋体" w:hAnsi="宋体" w:cs="宋体"/>
                <w:color w:val="000000"/>
                <w:kern w:val="0"/>
                <w:sz w:val="20"/>
                <w:szCs w:val="20"/>
              </w:rPr>
              <w:t>,</w:t>
            </w:r>
            <w:r w:rsidRPr="00206DCB">
              <w:rPr>
                <w:rFonts w:ascii="宋体" w:hAnsi="宋体" w:cs="宋体"/>
                <w:color w:val="000000"/>
                <w:kern w:val="0"/>
                <w:sz w:val="20"/>
                <w:szCs w:val="20"/>
              </w:rPr>
              <w:t>4</w:t>
            </w:r>
            <w:r w:rsidR="00EE47CB">
              <w:rPr>
                <w:rFonts w:ascii="宋体" w:hAnsi="宋体" w:cs="宋体" w:hint="eastAsia"/>
                <w:color w:val="000000"/>
                <w:kern w:val="0"/>
                <w:sz w:val="20"/>
                <w:szCs w:val="20"/>
              </w:rPr>
              <w:t>84</w:t>
            </w:r>
            <w:r w:rsidRPr="00206DCB">
              <w:rPr>
                <w:rFonts w:ascii="宋体" w:hAnsi="宋体" w:cs="宋体"/>
                <w:color w:val="000000"/>
                <w:kern w:val="0"/>
                <w:sz w:val="20"/>
                <w:szCs w:val="20"/>
              </w:rPr>
              <w:t>.</w:t>
            </w:r>
            <w:r w:rsidR="00EE47CB">
              <w:rPr>
                <w:rFonts w:ascii="宋体" w:hAnsi="宋体" w:cs="宋体" w:hint="eastAsia"/>
                <w:color w:val="000000"/>
                <w:kern w:val="0"/>
                <w:sz w:val="20"/>
                <w:szCs w:val="20"/>
              </w:rPr>
              <w:t>25</w:t>
            </w:r>
            <w:r w:rsidR="008D0C8D">
              <w:rPr>
                <w:rFonts w:ascii="宋体" w:hAnsi="宋体" w:cs="宋体" w:hint="eastAsia"/>
                <w:color w:val="000000"/>
                <w:kern w:val="0"/>
                <w:sz w:val="20"/>
                <w:szCs w:val="20"/>
              </w:rPr>
              <w:t xml:space="preserve">　</w:t>
            </w:r>
          </w:p>
        </w:tc>
        <w:tc>
          <w:tcPr>
            <w:tcW w:w="327" w:type="pct"/>
            <w:tcBorders>
              <w:top w:val="single" w:sz="4" w:space="0" w:color="auto"/>
              <w:left w:val="nil"/>
              <w:bottom w:val="single" w:sz="4" w:space="0" w:color="auto"/>
              <w:right w:val="single" w:sz="4" w:space="0" w:color="auto"/>
            </w:tcBorders>
            <w:vAlign w:val="center"/>
          </w:tcPr>
          <w:p w14:paraId="2F3EF04F" w14:textId="3286FE88" w:rsidR="008D0C8D" w:rsidRDefault="00491306" w:rsidP="00504CD2">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,4</w:t>
            </w:r>
            <w:r w:rsidR="00EE47CB">
              <w:rPr>
                <w:rFonts w:ascii="宋体" w:hAnsi="宋体" w:cs="宋体" w:hint="eastAsia"/>
                <w:color w:val="000000"/>
                <w:kern w:val="0"/>
                <w:sz w:val="20"/>
                <w:szCs w:val="20"/>
              </w:rPr>
              <w:t>26</w:t>
            </w:r>
            <w:r>
              <w:rPr>
                <w:rFonts w:ascii="宋体" w:hAnsi="宋体" w:cs="宋体"/>
                <w:color w:val="000000"/>
                <w:kern w:val="0"/>
                <w:sz w:val="20"/>
                <w:szCs w:val="20"/>
              </w:rPr>
              <w:t>.</w:t>
            </w:r>
            <w:r w:rsidR="00EE47CB">
              <w:rPr>
                <w:rFonts w:ascii="宋体" w:hAnsi="宋体" w:cs="宋体" w:hint="eastAsia"/>
                <w:color w:val="000000"/>
                <w:kern w:val="0"/>
                <w:sz w:val="20"/>
                <w:szCs w:val="20"/>
              </w:rPr>
              <w:t>25</w:t>
            </w:r>
          </w:p>
        </w:tc>
        <w:tc>
          <w:tcPr>
            <w:tcW w:w="329" w:type="pct"/>
            <w:vMerge w:val="restart"/>
            <w:tcBorders>
              <w:top w:val="single" w:sz="4" w:space="0" w:color="auto"/>
              <w:left w:val="single" w:sz="4" w:space="0" w:color="auto"/>
              <w:bottom w:val="single" w:sz="4" w:space="0" w:color="auto"/>
              <w:right w:val="single" w:sz="4" w:space="0" w:color="auto"/>
            </w:tcBorders>
            <w:vAlign w:val="center"/>
          </w:tcPr>
          <w:p w14:paraId="1C95DCF2"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323" w:type="pct"/>
            <w:vMerge/>
            <w:tcBorders>
              <w:top w:val="single" w:sz="4" w:space="0" w:color="auto"/>
              <w:left w:val="single" w:sz="4" w:space="0" w:color="auto"/>
              <w:bottom w:val="single" w:sz="4" w:space="0" w:color="auto"/>
              <w:right w:val="single" w:sz="4" w:space="0" w:color="auto"/>
            </w:tcBorders>
            <w:vAlign w:val="center"/>
          </w:tcPr>
          <w:p w14:paraId="3C49E603" w14:textId="77777777" w:rsidR="008D0C8D" w:rsidRDefault="008D0C8D" w:rsidP="00504CD2">
            <w:pPr>
              <w:widowControl/>
              <w:jc w:val="left"/>
              <w:rPr>
                <w:rFonts w:ascii="宋体" w:hAnsi="宋体" w:cs="宋体"/>
                <w:color w:val="000000"/>
                <w:kern w:val="0"/>
                <w:sz w:val="20"/>
                <w:szCs w:val="20"/>
              </w:rPr>
            </w:pPr>
          </w:p>
        </w:tc>
        <w:tc>
          <w:tcPr>
            <w:tcW w:w="323" w:type="pct"/>
            <w:vMerge/>
            <w:tcBorders>
              <w:top w:val="single" w:sz="4" w:space="0" w:color="auto"/>
              <w:left w:val="nil"/>
              <w:bottom w:val="single" w:sz="4" w:space="0" w:color="auto"/>
              <w:right w:val="nil"/>
            </w:tcBorders>
            <w:vAlign w:val="center"/>
          </w:tcPr>
          <w:p w14:paraId="7A09E078" w14:textId="77777777" w:rsidR="008D0C8D" w:rsidRDefault="008D0C8D" w:rsidP="00504CD2">
            <w:pPr>
              <w:widowControl/>
              <w:jc w:val="left"/>
              <w:rPr>
                <w:rFonts w:ascii="宋体" w:hAnsi="宋体" w:cs="宋体"/>
                <w:color w:val="000000"/>
                <w:kern w:val="0"/>
                <w:sz w:val="20"/>
                <w:szCs w:val="20"/>
              </w:rPr>
            </w:pPr>
          </w:p>
        </w:tc>
        <w:tc>
          <w:tcPr>
            <w:tcW w:w="1280" w:type="pct"/>
            <w:vMerge/>
            <w:tcBorders>
              <w:top w:val="single" w:sz="4" w:space="0" w:color="auto"/>
              <w:left w:val="single" w:sz="4" w:space="0" w:color="auto"/>
              <w:bottom w:val="single" w:sz="4" w:space="0" w:color="auto"/>
              <w:right w:val="single" w:sz="4" w:space="0" w:color="auto"/>
            </w:tcBorders>
            <w:vAlign w:val="center"/>
          </w:tcPr>
          <w:p w14:paraId="67F56490"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4C1FC3A6" w14:textId="77777777" w:rsidR="008D0C8D" w:rsidRDefault="008D0C8D" w:rsidP="00504CD2">
            <w:pPr>
              <w:widowControl/>
              <w:jc w:val="left"/>
              <w:rPr>
                <w:rFonts w:ascii="宋体" w:hAnsi="宋体" w:cs="宋体"/>
                <w:color w:val="000000"/>
                <w:kern w:val="0"/>
                <w:sz w:val="18"/>
                <w:szCs w:val="18"/>
              </w:rPr>
            </w:pPr>
          </w:p>
        </w:tc>
      </w:tr>
      <w:tr w:rsidR="008D0C8D" w14:paraId="456EFF56" w14:textId="77777777" w:rsidTr="00504CD2">
        <w:trPr>
          <w:cantSplit/>
          <w:trHeight w:val="615"/>
        </w:trPr>
        <w:tc>
          <w:tcPr>
            <w:tcW w:w="424" w:type="pct"/>
            <w:vMerge/>
            <w:tcBorders>
              <w:top w:val="nil"/>
              <w:left w:val="single" w:sz="4" w:space="0" w:color="auto"/>
              <w:bottom w:val="single" w:sz="4" w:space="0" w:color="000000"/>
              <w:right w:val="single" w:sz="4" w:space="0" w:color="auto"/>
            </w:tcBorders>
            <w:vAlign w:val="center"/>
          </w:tcPr>
          <w:p w14:paraId="48B40E4F"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single" w:sz="4" w:space="0" w:color="auto"/>
              <w:bottom w:val="single" w:sz="4" w:space="0" w:color="auto"/>
              <w:right w:val="nil"/>
            </w:tcBorders>
            <w:vAlign w:val="center"/>
          </w:tcPr>
          <w:p w14:paraId="3E95C27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项目支出</w:t>
            </w:r>
          </w:p>
        </w:tc>
        <w:tc>
          <w:tcPr>
            <w:tcW w:w="323" w:type="pct"/>
            <w:tcBorders>
              <w:top w:val="single" w:sz="4" w:space="0" w:color="auto"/>
              <w:left w:val="single" w:sz="4" w:space="0" w:color="auto"/>
              <w:bottom w:val="single" w:sz="4" w:space="0" w:color="auto"/>
              <w:right w:val="single" w:sz="4" w:space="0" w:color="auto"/>
            </w:tcBorders>
            <w:vAlign w:val="center"/>
          </w:tcPr>
          <w:p w14:paraId="125334CB" w14:textId="062B576F" w:rsidR="008D0C8D" w:rsidRDefault="008D0C8D" w:rsidP="00504CD2">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r w:rsidR="00206DCB">
              <w:rPr>
                <w:rFonts w:ascii="宋体" w:hAnsi="宋体" w:cs="宋体" w:hint="eastAsia"/>
                <w:color w:val="000000"/>
                <w:kern w:val="0"/>
                <w:sz w:val="20"/>
                <w:szCs w:val="20"/>
              </w:rPr>
              <w:t>6</w:t>
            </w:r>
            <w:r w:rsidR="00EE47CB">
              <w:rPr>
                <w:rFonts w:ascii="宋体" w:hAnsi="宋体" w:cs="宋体" w:hint="eastAsia"/>
                <w:color w:val="000000"/>
                <w:kern w:val="0"/>
                <w:sz w:val="20"/>
                <w:szCs w:val="20"/>
              </w:rPr>
              <w:t>39</w:t>
            </w:r>
            <w:r w:rsidR="00206DCB">
              <w:rPr>
                <w:rFonts w:ascii="宋体" w:hAnsi="宋体" w:cs="宋体"/>
                <w:color w:val="000000"/>
                <w:kern w:val="0"/>
                <w:sz w:val="20"/>
                <w:szCs w:val="20"/>
              </w:rPr>
              <w:t>.</w:t>
            </w:r>
            <w:r w:rsidR="00EE47CB">
              <w:rPr>
                <w:rFonts w:ascii="宋体" w:hAnsi="宋体" w:cs="宋体" w:hint="eastAsia"/>
                <w:color w:val="000000"/>
                <w:kern w:val="0"/>
                <w:sz w:val="20"/>
                <w:szCs w:val="20"/>
              </w:rPr>
              <w:t>27</w:t>
            </w:r>
          </w:p>
        </w:tc>
        <w:tc>
          <w:tcPr>
            <w:tcW w:w="327" w:type="pct"/>
            <w:tcBorders>
              <w:top w:val="single" w:sz="4" w:space="0" w:color="auto"/>
              <w:left w:val="nil"/>
              <w:bottom w:val="single" w:sz="4" w:space="0" w:color="auto"/>
              <w:right w:val="single" w:sz="4" w:space="0" w:color="auto"/>
            </w:tcBorders>
            <w:vAlign w:val="center"/>
          </w:tcPr>
          <w:p w14:paraId="1D1CFB22" w14:textId="0785F47E" w:rsidR="008D0C8D" w:rsidRDefault="00491306"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r w:rsidR="00EE47CB">
              <w:rPr>
                <w:rFonts w:ascii="宋体" w:hAnsi="宋体" w:cs="宋体" w:hint="eastAsia"/>
                <w:color w:val="000000"/>
                <w:kern w:val="0"/>
                <w:sz w:val="20"/>
                <w:szCs w:val="20"/>
              </w:rPr>
              <w:t>28</w:t>
            </w:r>
            <w:r>
              <w:rPr>
                <w:rFonts w:ascii="宋体" w:hAnsi="宋体" w:cs="宋体"/>
                <w:color w:val="000000"/>
                <w:kern w:val="0"/>
                <w:sz w:val="20"/>
                <w:szCs w:val="20"/>
              </w:rPr>
              <w:t>.</w:t>
            </w:r>
            <w:r w:rsidR="00EE47CB">
              <w:rPr>
                <w:rFonts w:ascii="宋体" w:hAnsi="宋体" w:cs="宋体" w:hint="eastAsia"/>
                <w:color w:val="000000"/>
                <w:kern w:val="0"/>
                <w:sz w:val="20"/>
                <w:szCs w:val="20"/>
              </w:rPr>
              <w:t>43</w:t>
            </w:r>
            <w:r w:rsidR="008D0C8D">
              <w:rPr>
                <w:rFonts w:ascii="宋体" w:hAnsi="宋体" w:cs="宋体" w:hint="eastAsia"/>
                <w:color w:val="000000"/>
                <w:kern w:val="0"/>
                <w:sz w:val="20"/>
                <w:szCs w:val="20"/>
              </w:rPr>
              <w:t xml:space="preserve">　</w:t>
            </w:r>
          </w:p>
        </w:tc>
        <w:tc>
          <w:tcPr>
            <w:tcW w:w="329" w:type="pct"/>
            <w:vMerge/>
            <w:tcBorders>
              <w:top w:val="single" w:sz="4" w:space="0" w:color="auto"/>
              <w:left w:val="single" w:sz="4" w:space="0" w:color="auto"/>
              <w:bottom w:val="single" w:sz="4" w:space="0" w:color="auto"/>
              <w:right w:val="single" w:sz="4" w:space="0" w:color="auto"/>
            </w:tcBorders>
            <w:vAlign w:val="center"/>
          </w:tcPr>
          <w:p w14:paraId="7BDB0158" w14:textId="77777777" w:rsidR="008D0C8D" w:rsidRDefault="008D0C8D" w:rsidP="00504CD2">
            <w:pPr>
              <w:widowControl/>
              <w:jc w:val="left"/>
              <w:rPr>
                <w:rFonts w:ascii="宋体" w:hAnsi="宋体" w:cs="宋体"/>
                <w:color w:val="000000"/>
                <w:kern w:val="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tcPr>
          <w:p w14:paraId="1BCF7D70" w14:textId="77777777" w:rsidR="008D0C8D" w:rsidRDefault="008D0C8D" w:rsidP="00504CD2">
            <w:pPr>
              <w:widowControl/>
              <w:jc w:val="left"/>
              <w:rPr>
                <w:rFonts w:ascii="宋体" w:hAnsi="宋体" w:cs="宋体"/>
                <w:color w:val="000000"/>
                <w:kern w:val="0"/>
                <w:sz w:val="20"/>
                <w:szCs w:val="20"/>
              </w:rPr>
            </w:pPr>
          </w:p>
        </w:tc>
        <w:tc>
          <w:tcPr>
            <w:tcW w:w="323" w:type="pct"/>
            <w:vMerge/>
            <w:tcBorders>
              <w:top w:val="single" w:sz="4" w:space="0" w:color="auto"/>
              <w:left w:val="nil"/>
              <w:bottom w:val="single" w:sz="4" w:space="0" w:color="auto"/>
              <w:right w:val="nil"/>
            </w:tcBorders>
            <w:vAlign w:val="center"/>
          </w:tcPr>
          <w:p w14:paraId="020BFDE5" w14:textId="77777777" w:rsidR="008D0C8D" w:rsidRDefault="008D0C8D" w:rsidP="00504CD2">
            <w:pPr>
              <w:widowControl/>
              <w:jc w:val="left"/>
              <w:rPr>
                <w:rFonts w:ascii="宋体" w:hAnsi="宋体" w:cs="宋体"/>
                <w:color w:val="000000"/>
                <w:kern w:val="0"/>
                <w:sz w:val="20"/>
                <w:szCs w:val="20"/>
              </w:rPr>
            </w:pPr>
          </w:p>
        </w:tc>
        <w:tc>
          <w:tcPr>
            <w:tcW w:w="1280" w:type="pct"/>
            <w:vMerge/>
            <w:tcBorders>
              <w:top w:val="single" w:sz="4" w:space="0" w:color="auto"/>
              <w:left w:val="single" w:sz="4" w:space="0" w:color="auto"/>
              <w:bottom w:val="single" w:sz="4" w:space="0" w:color="auto"/>
              <w:right w:val="single" w:sz="4" w:space="0" w:color="auto"/>
            </w:tcBorders>
            <w:vAlign w:val="center"/>
          </w:tcPr>
          <w:p w14:paraId="2117E341"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2C75FCC6" w14:textId="77777777" w:rsidR="008D0C8D" w:rsidRDefault="008D0C8D" w:rsidP="00504CD2">
            <w:pPr>
              <w:widowControl/>
              <w:jc w:val="left"/>
              <w:rPr>
                <w:rFonts w:ascii="宋体" w:hAnsi="宋体" w:cs="宋体"/>
                <w:color w:val="000000"/>
                <w:kern w:val="0"/>
                <w:sz w:val="18"/>
                <w:szCs w:val="18"/>
              </w:rPr>
            </w:pPr>
          </w:p>
        </w:tc>
      </w:tr>
      <w:tr w:rsidR="008D0C8D" w14:paraId="71E4B4E5" w14:textId="77777777" w:rsidTr="00504CD2">
        <w:trPr>
          <w:cantSplit/>
          <w:trHeight w:val="2136"/>
        </w:trPr>
        <w:tc>
          <w:tcPr>
            <w:tcW w:w="424" w:type="pct"/>
            <w:vMerge/>
            <w:tcBorders>
              <w:top w:val="nil"/>
              <w:left w:val="single" w:sz="4" w:space="0" w:color="auto"/>
              <w:bottom w:val="single" w:sz="4" w:space="0" w:color="000000"/>
              <w:right w:val="single" w:sz="4" w:space="0" w:color="auto"/>
            </w:tcBorders>
            <w:vAlign w:val="center"/>
          </w:tcPr>
          <w:p w14:paraId="4E46640D"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D793071"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323" w:type="pct"/>
            <w:tcBorders>
              <w:top w:val="single" w:sz="4" w:space="0" w:color="auto"/>
              <w:left w:val="nil"/>
              <w:bottom w:val="single" w:sz="4" w:space="0" w:color="auto"/>
              <w:right w:val="single" w:sz="4" w:space="0" w:color="auto"/>
            </w:tcBorders>
            <w:vAlign w:val="center"/>
          </w:tcPr>
          <w:p w14:paraId="2D446A92"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7" w:type="pct"/>
            <w:tcBorders>
              <w:top w:val="single" w:sz="4" w:space="0" w:color="auto"/>
              <w:left w:val="nil"/>
              <w:bottom w:val="single" w:sz="4" w:space="0" w:color="auto"/>
              <w:right w:val="single" w:sz="4" w:space="0" w:color="auto"/>
            </w:tcBorders>
            <w:vAlign w:val="center"/>
          </w:tcPr>
          <w:p w14:paraId="34B91EE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vMerge/>
            <w:tcBorders>
              <w:top w:val="single" w:sz="4" w:space="0" w:color="auto"/>
              <w:left w:val="single" w:sz="4" w:space="0" w:color="auto"/>
              <w:bottom w:val="single" w:sz="4" w:space="0" w:color="auto"/>
              <w:right w:val="single" w:sz="4" w:space="0" w:color="auto"/>
            </w:tcBorders>
            <w:vAlign w:val="center"/>
          </w:tcPr>
          <w:p w14:paraId="3CE38924" w14:textId="77777777" w:rsidR="008D0C8D" w:rsidRDefault="008D0C8D" w:rsidP="00504CD2">
            <w:pPr>
              <w:widowControl/>
              <w:jc w:val="left"/>
              <w:rPr>
                <w:rFonts w:ascii="宋体" w:hAnsi="宋体" w:cs="宋体"/>
                <w:color w:val="000000"/>
                <w:kern w:val="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tcPr>
          <w:p w14:paraId="00110246" w14:textId="77777777" w:rsidR="008D0C8D" w:rsidRDefault="008D0C8D" w:rsidP="00504CD2">
            <w:pPr>
              <w:widowControl/>
              <w:jc w:val="left"/>
              <w:rPr>
                <w:rFonts w:ascii="宋体" w:hAnsi="宋体" w:cs="宋体"/>
                <w:color w:val="000000"/>
                <w:kern w:val="0"/>
                <w:sz w:val="20"/>
                <w:szCs w:val="20"/>
              </w:rPr>
            </w:pPr>
          </w:p>
        </w:tc>
        <w:tc>
          <w:tcPr>
            <w:tcW w:w="323" w:type="pct"/>
            <w:vMerge/>
            <w:tcBorders>
              <w:top w:val="single" w:sz="4" w:space="0" w:color="auto"/>
              <w:left w:val="nil"/>
              <w:bottom w:val="single" w:sz="4" w:space="0" w:color="auto"/>
              <w:right w:val="nil"/>
            </w:tcBorders>
            <w:vAlign w:val="center"/>
          </w:tcPr>
          <w:p w14:paraId="2790E2E4" w14:textId="77777777" w:rsidR="008D0C8D" w:rsidRDefault="008D0C8D" w:rsidP="00504CD2">
            <w:pPr>
              <w:widowControl/>
              <w:jc w:val="left"/>
              <w:rPr>
                <w:rFonts w:ascii="宋体" w:hAnsi="宋体" w:cs="宋体"/>
                <w:color w:val="000000"/>
                <w:kern w:val="0"/>
                <w:sz w:val="20"/>
                <w:szCs w:val="20"/>
              </w:rPr>
            </w:pPr>
          </w:p>
        </w:tc>
        <w:tc>
          <w:tcPr>
            <w:tcW w:w="1280" w:type="pct"/>
            <w:vMerge/>
            <w:tcBorders>
              <w:top w:val="single" w:sz="4" w:space="0" w:color="auto"/>
              <w:left w:val="single" w:sz="4" w:space="0" w:color="auto"/>
              <w:bottom w:val="single" w:sz="4" w:space="0" w:color="auto"/>
              <w:right w:val="single" w:sz="4" w:space="0" w:color="auto"/>
            </w:tcBorders>
            <w:vAlign w:val="center"/>
          </w:tcPr>
          <w:p w14:paraId="7C5D05CA"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17B4105E" w14:textId="77777777" w:rsidR="008D0C8D" w:rsidRDefault="008D0C8D" w:rsidP="00504CD2">
            <w:pPr>
              <w:widowControl/>
              <w:jc w:val="left"/>
              <w:rPr>
                <w:rFonts w:ascii="宋体" w:hAnsi="宋体" w:cs="宋体"/>
                <w:color w:val="000000"/>
                <w:kern w:val="0"/>
                <w:sz w:val="18"/>
                <w:szCs w:val="18"/>
              </w:rPr>
            </w:pPr>
          </w:p>
        </w:tc>
      </w:tr>
      <w:tr w:rsidR="008D0C8D" w14:paraId="123ADBDA" w14:textId="77777777" w:rsidTr="00504CD2">
        <w:trPr>
          <w:cantSplit/>
          <w:trHeight w:val="479"/>
        </w:trPr>
        <w:tc>
          <w:tcPr>
            <w:tcW w:w="5000" w:type="pct"/>
            <w:gridSpan w:val="9"/>
            <w:tcBorders>
              <w:top w:val="nil"/>
              <w:left w:val="single" w:sz="4" w:space="0" w:color="auto"/>
              <w:bottom w:val="single" w:sz="4" w:space="0" w:color="auto"/>
              <w:right w:val="single" w:sz="4" w:space="0" w:color="auto"/>
            </w:tcBorders>
            <w:vAlign w:val="center"/>
          </w:tcPr>
          <w:p w14:paraId="6DFCB1B8"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二</w:t>
            </w:r>
            <w:r>
              <w:rPr>
                <w:rFonts w:ascii="宋体" w:hAnsi="宋体" w:cs="宋体"/>
                <w:color w:val="000000"/>
                <w:kern w:val="0"/>
                <w:sz w:val="18"/>
                <w:szCs w:val="18"/>
              </w:rPr>
              <w:t>、</w:t>
            </w:r>
            <w:r>
              <w:rPr>
                <w:rFonts w:ascii="宋体" w:hAnsi="宋体" w:cs="宋体" w:hint="eastAsia"/>
                <w:color w:val="000000"/>
                <w:kern w:val="0"/>
                <w:sz w:val="20"/>
                <w:szCs w:val="20"/>
              </w:rPr>
              <w:t>整体绩效目标实现情况（60分）</w:t>
            </w:r>
          </w:p>
        </w:tc>
      </w:tr>
      <w:tr w:rsidR="008D0C8D" w14:paraId="7B5441CF" w14:textId="77777777" w:rsidTr="00504CD2">
        <w:trPr>
          <w:cantSplit/>
          <w:trHeight w:val="499"/>
        </w:trPr>
        <w:tc>
          <w:tcPr>
            <w:tcW w:w="424" w:type="pct"/>
            <w:tcBorders>
              <w:top w:val="single" w:sz="4" w:space="0" w:color="auto"/>
              <w:left w:val="single" w:sz="4" w:space="0" w:color="auto"/>
              <w:bottom w:val="single" w:sz="4" w:space="0" w:color="auto"/>
              <w:right w:val="single" w:sz="4" w:space="0" w:color="auto"/>
            </w:tcBorders>
            <w:vAlign w:val="center"/>
          </w:tcPr>
          <w:p w14:paraId="7711055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一</w:t>
            </w:r>
            <w:r>
              <w:rPr>
                <w:rFonts w:ascii="宋体" w:hAnsi="宋体" w:cs="宋体"/>
                <w:color w:val="000000"/>
                <w:kern w:val="0"/>
                <w:sz w:val="20"/>
                <w:szCs w:val="20"/>
              </w:rPr>
              <w:t>级指标</w:t>
            </w:r>
          </w:p>
        </w:tc>
        <w:tc>
          <w:tcPr>
            <w:tcW w:w="425" w:type="pct"/>
            <w:tcBorders>
              <w:top w:val="single" w:sz="4" w:space="0" w:color="auto"/>
              <w:left w:val="nil"/>
              <w:bottom w:val="single" w:sz="4" w:space="0" w:color="auto"/>
              <w:right w:val="single" w:sz="4" w:space="0" w:color="auto"/>
            </w:tcBorders>
            <w:vAlign w:val="center"/>
          </w:tcPr>
          <w:p w14:paraId="6307084A"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23" w:type="pct"/>
            <w:tcBorders>
              <w:top w:val="single" w:sz="4" w:space="0" w:color="auto"/>
              <w:left w:val="nil"/>
              <w:bottom w:val="single" w:sz="4" w:space="0" w:color="auto"/>
              <w:right w:val="single" w:sz="4" w:space="0" w:color="auto"/>
            </w:tcBorders>
            <w:vAlign w:val="center"/>
          </w:tcPr>
          <w:p w14:paraId="1FD5DA86"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27" w:type="pct"/>
            <w:tcBorders>
              <w:top w:val="single" w:sz="4" w:space="0" w:color="auto"/>
              <w:left w:val="nil"/>
              <w:bottom w:val="single" w:sz="4" w:space="0" w:color="auto"/>
              <w:right w:val="single" w:sz="4" w:space="0" w:color="auto"/>
            </w:tcBorders>
            <w:vAlign w:val="center"/>
          </w:tcPr>
          <w:p w14:paraId="6A2CFFC6"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指标值</w:t>
            </w:r>
          </w:p>
        </w:tc>
        <w:tc>
          <w:tcPr>
            <w:tcW w:w="329" w:type="pct"/>
            <w:tcBorders>
              <w:top w:val="single" w:sz="4" w:space="0" w:color="auto"/>
              <w:left w:val="nil"/>
              <w:bottom w:val="single" w:sz="4" w:space="0" w:color="auto"/>
              <w:right w:val="single" w:sz="4" w:space="0" w:color="auto"/>
            </w:tcBorders>
            <w:vAlign w:val="center"/>
          </w:tcPr>
          <w:p w14:paraId="5B5D3881"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完成值</w:t>
            </w:r>
          </w:p>
        </w:tc>
        <w:tc>
          <w:tcPr>
            <w:tcW w:w="323" w:type="pct"/>
            <w:tcBorders>
              <w:top w:val="single" w:sz="4" w:space="0" w:color="auto"/>
              <w:left w:val="nil"/>
              <w:bottom w:val="single" w:sz="4" w:space="0" w:color="auto"/>
              <w:right w:val="single" w:sz="4" w:space="0" w:color="auto"/>
            </w:tcBorders>
            <w:vAlign w:val="center"/>
          </w:tcPr>
          <w:p w14:paraId="224D841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23" w:type="pct"/>
            <w:tcBorders>
              <w:top w:val="single" w:sz="4" w:space="0" w:color="auto"/>
              <w:left w:val="nil"/>
              <w:bottom w:val="single" w:sz="4" w:space="0" w:color="auto"/>
              <w:right w:val="nil"/>
            </w:tcBorders>
            <w:vAlign w:val="center"/>
          </w:tcPr>
          <w:p w14:paraId="12D0DD9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80" w:type="pct"/>
            <w:tcBorders>
              <w:top w:val="single" w:sz="4" w:space="0" w:color="auto"/>
              <w:left w:val="single" w:sz="4" w:space="0" w:color="auto"/>
              <w:bottom w:val="single" w:sz="4" w:space="0" w:color="auto"/>
              <w:right w:val="single" w:sz="4" w:space="0" w:color="auto"/>
            </w:tcBorders>
            <w:vAlign w:val="center"/>
          </w:tcPr>
          <w:p w14:paraId="71D1BA07" w14:textId="77777777" w:rsidR="008D0C8D" w:rsidRDefault="008D0C8D" w:rsidP="00504CD2">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43" w:type="pct"/>
            <w:tcBorders>
              <w:top w:val="single" w:sz="4" w:space="0" w:color="auto"/>
              <w:left w:val="single" w:sz="4" w:space="0" w:color="auto"/>
              <w:bottom w:val="single" w:sz="4" w:space="0" w:color="auto"/>
              <w:right w:val="single" w:sz="4" w:space="0" w:color="auto"/>
            </w:tcBorders>
            <w:vAlign w:val="center"/>
          </w:tcPr>
          <w:p w14:paraId="15DA8606" w14:textId="77777777" w:rsidR="008D0C8D" w:rsidRDefault="008D0C8D" w:rsidP="00504CD2">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8D0C8D" w14:paraId="62267FFC" w14:textId="77777777" w:rsidTr="00504CD2">
        <w:trPr>
          <w:cantSplit/>
          <w:trHeight w:val="1196"/>
        </w:trPr>
        <w:tc>
          <w:tcPr>
            <w:tcW w:w="424" w:type="pct"/>
            <w:vMerge w:val="restart"/>
            <w:tcBorders>
              <w:top w:val="single" w:sz="4" w:space="0" w:color="auto"/>
              <w:left w:val="single" w:sz="4" w:space="0" w:color="auto"/>
              <w:bottom w:val="single" w:sz="4" w:space="0" w:color="auto"/>
              <w:right w:val="single" w:sz="4" w:space="0" w:color="auto"/>
            </w:tcBorders>
            <w:vAlign w:val="center"/>
          </w:tcPr>
          <w:p w14:paraId="6A6D93CA"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整体绩效目标实现情况（60）</w:t>
            </w:r>
          </w:p>
        </w:tc>
        <w:tc>
          <w:tcPr>
            <w:tcW w:w="425" w:type="pct"/>
            <w:vMerge w:val="restart"/>
            <w:tcBorders>
              <w:top w:val="single" w:sz="4" w:space="0" w:color="auto"/>
              <w:left w:val="nil"/>
              <w:right w:val="single" w:sz="4" w:space="0" w:color="auto"/>
            </w:tcBorders>
            <w:vAlign w:val="center"/>
          </w:tcPr>
          <w:p w14:paraId="08CB9450" w14:textId="77777777" w:rsidR="008D0C8D" w:rsidRDefault="008D0C8D" w:rsidP="00504CD2">
            <w:pPr>
              <w:widowControl/>
              <w:jc w:val="center"/>
              <w:rPr>
                <w:rFonts w:ascii="宋体" w:hAnsi="宋体" w:cs="宋体"/>
                <w:color w:val="000000"/>
                <w:kern w:val="0"/>
                <w:sz w:val="20"/>
                <w:szCs w:val="20"/>
              </w:rPr>
            </w:pPr>
          </w:p>
          <w:p w14:paraId="05057212" w14:textId="77777777" w:rsidR="008D0C8D" w:rsidRDefault="008D0C8D" w:rsidP="00504CD2">
            <w:pPr>
              <w:jc w:val="center"/>
              <w:rPr>
                <w:rFonts w:ascii="宋体" w:hAnsi="宋体" w:cs="宋体"/>
                <w:color w:val="000000"/>
                <w:kern w:val="0"/>
                <w:sz w:val="20"/>
                <w:szCs w:val="20"/>
              </w:rPr>
            </w:pPr>
            <w:r>
              <w:rPr>
                <w:rFonts w:ascii="宋体" w:hAnsi="宋体" w:cs="宋体" w:hint="eastAsia"/>
                <w:color w:val="000000"/>
                <w:kern w:val="0"/>
                <w:sz w:val="20"/>
                <w:szCs w:val="20"/>
              </w:rPr>
              <w:t>产出（30）</w:t>
            </w:r>
          </w:p>
        </w:tc>
        <w:tc>
          <w:tcPr>
            <w:tcW w:w="323" w:type="pct"/>
            <w:tcBorders>
              <w:top w:val="single" w:sz="4" w:space="0" w:color="auto"/>
              <w:left w:val="nil"/>
              <w:bottom w:val="single" w:sz="4" w:space="0" w:color="auto"/>
              <w:right w:val="single" w:sz="4" w:space="0" w:color="auto"/>
            </w:tcBorders>
            <w:vAlign w:val="center"/>
          </w:tcPr>
          <w:p w14:paraId="3CF5C813" w14:textId="77777777" w:rsidR="008D0C8D" w:rsidRDefault="008D0C8D" w:rsidP="00504CD2">
            <w:pPr>
              <w:widowControl/>
              <w:jc w:val="center"/>
              <w:rPr>
                <w:rFonts w:ascii="宋体" w:hAnsi="宋体" w:cs="宋体"/>
                <w:color w:val="000000"/>
                <w:kern w:val="0"/>
                <w:sz w:val="20"/>
                <w:szCs w:val="20"/>
              </w:rPr>
            </w:pPr>
          </w:p>
          <w:p w14:paraId="3C0948D6" w14:textId="77777777" w:rsidR="008D0C8D" w:rsidRDefault="008D0C8D" w:rsidP="00504CD2">
            <w:pPr>
              <w:jc w:val="center"/>
              <w:rPr>
                <w:rFonts w:ascii="宋体" w:hAnsi="宋体" w:cs="宋体"/>
                <w:color w:val="000000"/>
                <w:kern w:val="0"/>
                <w:sz w:val="20"/>
                <w:szCs w:val="20"/>
              </w:rPr>
            </w:pPr>
            <w:r>
              <w:rPr>
                <w:rFonts w:ascii="宋体" w:hAnsi="宋体" w:cs="宋体" w:hint="eastAsia"/>
                <w:color w:val="000000"/>
                <w:kern w:val="0"/>
                <w:sz w:val="20"/>
                <w:szCs w:val="20"/>
              </w:rPr>
              <w:t>指标1</w:t>
            </w:r>
          </w:p>
        </w:tc>
        <w:tc>
          <w:tcPr>
            <w:tcW w:w="327" w:type="pct"/>
            <w:tcBorders>
              <w:top w:val="single" w:sz="4" w:space="0" w:color="auto"/>
              <w:left w:val="nil"/>
              <w:bottom w:val="single" w:sz="4" w:space="0" w:color="auto"/>
              <w:right w:val="single" w:sz="4" w:space="0" w:color="auto"/>
            </w:tcBorders>
            <w:vAlign w:val="center"/>
          </w:tcPr>
          <w:p w14:paraId="4B3BFB9B" w14:textId="77777777" w:rsidR="008D0C8D" w:rsidRDefault="008D0C8D" w:rsidP="00504CD2">
            <w:pPr>
              <w:widowControl/>
              <w:jc w:val="center"/>
              <w:rPr>
                <w:rFonts w:ascii="宋体" w:hAnsi="宋体" w:cs="宋体"/>
                <w:color w:val="000000"/>
                <w:kern w:val="0"/>
                <w:sz w:val="20"/>
                <w:szCs w:val="20"/>
              </w:rPr>
            </w:pPr>
          </w:p>
          <w:p w14:paraId="5730362F" w14:textId="7460A69E" w:rsidR="008D0C8D" w:rsidRDefault="001C2CF8" w:rsidP="00504CD2">
            <w:pPr>
              <w:jc w:val="center"/>
              <w:rPr>
                <w:rFonts w:ascii="宋体" w:hAnsi="宋体" w:cs="宋体"/>
                <w:color w:val="000000"/>
                <w:kern w:val="0"/>
                <w:sz w:val="20"/>
                <w:szCs w:val="20"/>
              </w:rPr>
            </w:pPr>
            <w:r>
              <w:rPr>
                <w:rFonts w:ascii="宋体" w:hAnsi="宋体" w:cs="宋体" w:hint="eastAsia"/>
                <w:color w:val="000000"/>
                <w:kern w:val="0"/>
                <w:sz w:val="20"/>
                <w:szCs w:val="20"/>
              </w:rPr>
              <w:t>任务完成</w:t>
            </w:r>
            <w:r w:rsidR="00381ABB">
              <w:rPr>
                <w:rFonts w:ascii="宋体" w:hAnsi="宋体" w:cs="宋体" w:hint="eastAsia"/>
                <w:color w:val="000000"/>
                <w:kern w:val="0"/>
                <w:sz w:val="20"/>
                <w:szCs w:val="20"/>
              </w:rPr>
              <w:t>数量</w:t>
            </w:r>
            <w:r w:rsidR="00485F65">
              <w:rPr>
                <w:rFonts w:ascii="宋体" w:hAnsi="宋体" w:cs="宋体" w:hint="eastAsia"/>
                <w:color w:val="000000"/>
                <w:kern w:val="0"/>
                <w:sz w:val="20"/>
                <w:szCs w:val="20"/>
              </w:rPr>
              <w:t>（2</w:t>
            </w:r>
            <w:r w:rsidR="00485F65">
              <w:rPr>
                <w:rFonts w:ascii="宋体" w:hAnsi="宋体" w:cs="宋体"/>
                <w:color w:val="000000"/>
                <w:kern w:val="0"/>
                <w:sz w:val="20"/>
                <w:szCs w:val="20"/>
              </w:rPr>
              <w:t>2</w:t>
            </w:r>
            <w:r w:rsidR="00485F65">
              <w:rPr>
                <w:rFonts w:ascii="宋体" w:hAnsi="宋体" w:cs="宋体" w:hint="eastAsia"/>
                <w:color w:val="000000"/>
                <w:kern w:val="0"/>
                <w:sz w:val="20"/>
                <w:szCs w:val="20"/>
              </w:rPr>
              <w:t>）</w:t>
            </w:r>
            <w:r w:rsidR="008D0C8D">
              <w:rPr>
                <w:rFonts w:ascii="宋体" w:hAnsi="宋体" w:cs="宋体" w:hint="eastAsia"/>
                <w:color w:val="000000"/>
                <w:kern w:val="0"/>
                <w:sz w:val="20"/>
                <w:szCs w:val="20"/>
              </w:rPr>
              <w:t xml:space="preserve">　</w:t>
            </w:r>
          </w:p>
        </w:tc>
        <w:tc>
          <w:tcPr>
            <w:tcW w:w="329" w:type="pct"/>
            <w:tcBorders>
              <w:top w:val="single" w:sz="4" w:space="0" w:color="auto"/>
              <w:left w:val="nil"/>
              <w:bottom w:val="single" w:sz="4" w:space="0" w:color="auto"/>
              <w:right w:val="single" w:sz="4" w:space="0" w:color="auto"/>
            </w:tcBorders>
            <w:vAlign w:val="center"/>
          </w:tcPr>
          <w:p w14:paraId="6F9B90D9" w14:textId="77777777" w:rsidR="008D0C8D" w:rsidRDefault="008D0C8D" w:rsidP="00485F65">
            <w:pPr>
              <w:widowControl/>
              <w:jc w:val="center"/>
              <w:rPr>
                <w:rFonts w:ascii="宋体" w:hAnsi="宋体" w:cs="宋体"/>
                <w:color w:val="000000"/>
                <w:kern w:val="0"/>
                <w:sz w:val="20"/>
                <w:szCs w:val="20"/>
              </w:rPr>
            </w:pPr>
          </w:p>
          <w:p w14:paraId="3E10C4A0" w14:textId="611EB1CD" w:rsidR="008D0C8D" w:rsidRDefault="00485F65" w:rsidP="00485F65">
            <w:pPr>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1</w:t>
            </w:r>
          </w:p>
        </w:tc>
        <w:tc>
          <w:tcPr>
            <w:tcW w:w="323" w:type="pct"/>
            <w:vMerge w:val="restart"/>
            <w:tcBorders>
              <w:top w:val="single" w:sz="4" w:space="0" w:color="auto"/>
              <w:left w:val="nil"/>
              <w:bottom w:val="single" w:sz="4" w:space="0" w:color="auto"/>
              <w:right w:val="single" w:sz="4" w:space="0" w:color="auto"/>
            </w:tcBorders>
            <w:vAlign w:val="center"/>
          </w:tcPr>
          <w:p w14:paraId="24540844" w14:textId="77777777" w:rsidR="008D0C8D" w:rsidRDefault="008D0C8D" w:rsidP="00504CD2">
            <w:pPr>
              <w:widowControl/>
              <w:jc w:val="center"/>
              <w:rPr>
                <w:rFonts w:ascii="宋体" w:hAnsi="宋体" w:cs="宋体"/>
                <w:color w:val="000000"/>
                <w:kern w:val="0"/>
                <w:sz w:val="20"/>
                <w:szCs w:val="20"/>
              </w:rPr>
            </w:pPr>
          </w:p>
          <w:p w14:paraId="46CDDFE3" w14:textId="77777777" w:rsidR="008D0C8D" w:rsidRDefault="008D0C8D" w:rsidP="00504CD2">
            <w:pPr>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23" w:type="pct"/>
            <w:tcBorders>
              <w:top w:val="single" w:sz="4" w:space="0" w:color="auto"/>
              <w:left w:val="nil"/>
              <w:bottom w:val="single" w:sz="4" w:space="0" w:color="auto"/>
              <w:right w:val="nil"/>
            </w:tcBorders>
            <w:vAlign w:val="center"/>
          </w:tcPr>
          <w:p w14:paraId="6312D05E" w14:textId="77777777" w:rsidR="008D0C8D" w:rsidRDefault="008D0C8D" w:rsidP="00504CD2">
            <w:pPr>
              <w:widowControl/>
              <w:jc w:val="center"/>
              <w:rPr>
                <w:rFonts w:ascii="宋体" w:hAnsi="宋体" w:cs="宋体"/>
                <w:color w:val="000000"/>
                <w:kern w:val="0"/>
                <w:sz w:val="20"/>
                <w:szCs w:val="20"/>
              </w:rPr>
            </w:pPr>
          </w:p>
          <w:p w14:paraId="63D09C3C" w14:textId="53F4333F" w:rsidR="008D0C8D" w:rsidRDefault="000C0B1E" w:rsidP="00504CD2">
            <w:pPr>
              <w:jc w:val="center"/>
              <w:rPr>
                <w:rFonts w:ascii="宋体" w:hAnsi="宋体" w:cs="宋体"/>
                <w:color w:val="000000"/>
                <w:kern w:val="0"/>
                <w:sz w:val="20"/>
                <w:szCs w:val="20"/>
              </w:rPr>
            </w:pPr>
            <w:r>
              <w:rPr>
                <w:rFonts w:ascii="宋体" w:hAnsi="宋体" w:cs="宋体" w:hint="eastAsia"/>
                <w:color w:val="000000"/>
                <w:kern w:val="0"/>
                <w:sz w:val="20"/>
                <w:szCs w:val="20"/>
              </w:rPr>
              <w:t>8</w:t>
            </w:r>
            <w:r w:rsidR="008D0C8D">
              <w:rPr>
                <w:rFonts w:ascii="宋体" w:hAnsi="宋体" w:cs="宋体" w:hint="eastAsia"/>
                <w:color w:val="000000"/>
                <w:kern w:val="0"/>
                <w:sz w:val="20"/>
                <w:szCs w:val="20"/>
              </w:rPr>
              <w:t xml:space="preserve">　</w:t>
            </w:r>
          </w:p>
        </w:tc>
        <w:tc>
          <w:tcPr>
            <w:tcW w:w="1280" w:type="pct"/>
            <w:vMerge w:val="restart"/>
            <w:tcBorders>
              <w:top w:val="single" w:sz="4" w:space="0" w:color="auto"/>
              <w:left w:val="single" w:sz="4" w:space="0" w:color="auto"/>
              <w:bottom w:val="single" w:sz="4" w:space="0" w:color="auto"/>
              <w:right w:val="single" w:sz="4" w:space="0" w:color="auto"/>
            </w:tcBorders>
            <w:vAlign w:val="center"/>
          </w:tcPr>
          <w:p w14:paraId="55068DD3"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产出数量</w:t>
            </w:r>
            <w:r>
              <w:rPr>
                <w:rFonts w:ascii="宋体" w:hAnsi="宋体" w:cs="宋体" w:hint="eastAsia"/>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ascii="宋体" w:hAnsi="宋体" w:cs="宋体" w:hint="eastAsia"/>
                <w:b/>
                <w:bCs/>
                <w:color w:val="000000"/>
                <w:kern w:val="0"/>
                <w:sz w:val="18"/>
                <w:szCs w:val="18"/>
              </w:rPr>
              <w:t>产出质量</w:t>
            </w:r>
            <w:r>
              <w:rPr>
                <w:rFonts w:ascii="宋体" w:hAnsi="宋体" w:cs="宋体" w:hint="eastAsia"/>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ascii="宋体" w:hAnsi="宋体" w:cs="宋体" w:hint="eastAsia"/>
                <w:b/>
                <w:bCs/>
                <w:color w:val="000000"/>
                <w:kern w:val="0"/>
                <w:sz w:val="18"/>
                <w:szCs w:val="18"/>
              </w:rPr>
              <w:t>产出进度：</w:t>
            </w:r>
            <w:r>
              <w:rPr>
                <w:rFonts w:ascii="宋体" w:hAnsi="宋体" w:cs="宋体" w:hint="eastAsia"/>
                <w:color w:val="000000"/>
                <w:kern w:val="0"/>
                <w:sz w:val="18"/>
                <w:szCs w:val="18"/>
              </w:rPr>
              <w:t>按时完成率=（按时完成工作数/实际完成工作数）×100%。按时完成工作数：部门（单位）按照整体绩效目标确定的时限实际完成的工作任务数量。</w:t>
            </w:r>
            <w:r>
              <w:rPr>
                <w:rFonts w:ascii="宋体" w:hAnsi="宋体" w:cs="宋体" w:hint="eastAsia"/>
                <w:b/>
                <w:bCs/>
                <w:color w:val="000000"/>
                <w:kern w:val="0"/>
                <w:sz w:val="18"/>
                <w:szCs w:val="18"/>
              </w:rPr>
              <w:t>产出成本</w:t>
            </w:r>
            <w:r>
              <w:rPr>
                <w:rFonts w:ascii="宋体" w:hAnsi="宋体" w:cs="宋体" w:hint="eastAsia"/>
                <w:color w:val="000000"/>
                <w:kern w:val="0"/>
                <w:sz w:val="18"/>
                <w:szCs w:val="18"/>
              </w:rPr>
              <w:t>：单位产出相对于上一年度的节约额；②单位产出相对于市场同类产出的节约额；③部门公用经费的控制情况。</w:t>
            </w:r>
          </w:p>
        </w:tc>
        <w:tc>
          <w:tcPr>
            <w:tcW w:w="1243" w:type="pct"/>
            <w:vMerge w:val="restart"/>
            <w:tcBorders>
              <w:top w:val="single" w:sz="4" w:space="0" w:color="auto"/>
              <w:left w:val="single" w:sz="4" w:space="0" w:color="auto"/>
              <w:bottom w:val="single" w:sz="4" w:space="0" w:color="auto"/>
              <w:right w:val="single" w:sz="4" w:space="0" w:color="auto"/>
            </w:tcBorders>
            <w:vAlign w:val="center"/>
          </w:tcPr>
          <w:p w14:paraId="777BC44C"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rsidR="008D0C8D" w14:paraId="0CC6130B" w14:textId="77777777" w:rsidTr="00504CD2">
        <w:trPr>
          <w:cantSplit/>
          <w:trHeight w:val="1130"/>
        </w:trPr>
        <w:tc>
          <w:tcPr>
            <w:tcW w:w="424" w:type="pct"/>
            <w:vMerge/>
            <w:tcBorders>
              <w:top w:val="nil"/>
              <w:left w:val="single" w:sz="4" w:space="0" w:color="auto"/>
              <w:bottom w:val="single" w:sz="4" w:space="0" w:color="000000"/>
              <w:right w:val="single" w:sz="4" w:space="0" w:color="auto"/>
            </w:tcBorders>
            <w:vAlign w:val="center"/>
          </w:tcPr>
          <w:p w14:paraId="7A08C16F" w14:textId="77777777" w:rsidR="008D0C8D" w:rsidRDefault="008D0C8D" w:rsidP="00504CD2">
            <w:pPr>
              <w:widowControl/>
              <w:jc w:val="left"/>
              <w:rPr>
                <w:rFonts w:ascii="宋体" w:hAnsi="宋体" w:cs="宋体"/>
                <w:color w:val="000000"/>
                <w:kern w:val="0"/>
                <w:sz w:val="20"/>
                <w:szCs w:val="20"/>
              </w:rPr>
            </w:pPr>
          </w:p>
        </w:tc>
        <w:tc>
          <w:tcPr>
            <w:tcW w:w="425" w:type="pct"/>
            <w:vMerge/>
            <w:tcBorders>
              <w:left w:val="single" w:sz="4" w:space="0" w:color="auto"/>
              <w:right w:val="single" w:sz="4" w:space="0" w:color="auto"/>
            </w:tcBorders>
            <w:vAlign w:val="center"/>
          </w:tcPr>
          <w:p w14:paraId="3CF1A5D4" w14:textId="77777777" w:rsidR="008D0C8D" w:rsidRDefault="008D0C8D" w:rsidP="00504CD2">
            <w:pPr>
              <w:widowControl/>
              <w:jc w:val="left"/>
              <w:rPr>
                <w:rFonts w:ascii="宋体" w:hAnsi="宋体" w:cs="宋体"/>
                <w:color w:val="000000"/>
                <w:kern w:val="0"/>
                <w:sz w:val="20"/>
                <w:szCs w:val="20"/>
              </w:rPr>
            </w:pPr>
          </w:p>
        </w:tc>
        <w:tc>
          <w:tcPr>
            <w:tcW w:w="323" w:type="pct"/>
            <w:tcBorders>
              <w:top w:val="single" w:sz="4" w:space="0" w:color="auto"/>
              <w:left w:val="nil"/>
              <w:bottom w:val="single" w:sz="4" w:space="0" w:color="auto"/>
              <w:right w:val="single" w:sz="4" w:space="0" w:color="auto"/>
            </w:tcBorders>
            <w:vAlign w:val="center"/>
          </w:tcPr>
          <w:p w14:paraId="1D737C13"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指标2</w:t>
            </w:r>
          </w:p>
        </w:tc>
        <w:tc>
          <w:tcPr>
            <w:tcW w:w="327" w:type="pct"/>
            <w:tcBorders>
              <w:top w:val="single" w:sz="4" w:space="0" w:color="auto"/>
              <w:left w:val="nil"/>
              <w:bottom w:val="single" w:sz="4" w:space="0" w:color="auto"/>
              <w:right w:val="single" w:sz="4" w:space="0" w:color="auto"/>
            </w:tcBorders>
            <w:vAlign w:val="center"/>
          </w:tcPr>
          <w:p w14:paraId="726BB85F" w14:textId="7186D7AA" w:rsidR="008D0C8D" w:rsidRDefault="001C2CF8"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质量</w:t>
            </w:r>
            <w:r w:rsidR="00381ABB">
              <w:rPr>
                <w:rFonts w:ascii="宋体" w:hAnsi="宋体" w:cs="宋体" w:hint="eastAsia"/>
                <w:color w:val="000000"/>
                <w:kern w:val="0"/>
                <w:sz w:val="20"/>
                <w:szCs w:val="20"/>
              </w:rPr>
              <w:t>达标数量</w:t>
            </w:r>
            <w:r w:rsidR="00485F65">
              <w:rPr>
                <w:rFonts w:ascii="宋体" w:hAnsi="宋体" w:cs="宋体" w:hint="eastAsia"/>
                <w:color w:val="000000"/>
                <w:kern w:val="0"/>
                <w:sz w:val="20"/>
                <w:szCs w:val="20"/>
              </w:rPr>
              <w:t>（2</w:t>
            </w:r>
            <w:r w:rsidR="00485F65">
              <w:rPr>
                <w:rFonts w:ascii="宋体" w:hAnsi="宋体" w:cs="宋体"/>
                <w:color w:val="000000"/>
                <w:kern w:val="0"/>
                <w:sz w:val="20"/>
                <w:szCs w:val="20"/>
              </w:rPr>
              <w:t>2</w:t>
            </w:r>
            <w:r w:rsidR="00485F65">
              <w:rPr>
                <w:rFonts w:ascii="宋体" w:hAnsi="宋体" w:cs="宋体" w:hint="eastAsia"/>
                <w:color w:val="000000"/>
                <w:kern w:val="0"/>
                <w:sz w:val="20"/>
                <w:szCs w:val="20"/>
              </w:rPr>
              <w:t>）</w:t>
            </w:r>
            <w:r w:rsidR="008D0C8D">
              <w:rPr>
                <w:rFonts w:ascii="宋体" w:hAnsi="宋体" w:cs="宋体" w:hint="eastAsia"/>
                <w:color w:val="000000"/>
                <w:kern w:val="0"/>
                <w:sz w:val="20"/>
                <w:szCs w:val="20"/>
              </w:rPr>
              <w:t xml:space="preserve">　</w:t>
            </w:r>
          </w:p>
        </w:tc>
        <w:tc>
          <w:tcPr>
            <w:tcW w:w="329" w:type="pct"/>
            <w:tcBorders>
              <w:top w:val="single" w:sz="4" w:space="0" w:color="auto"/>
              <w:left w:val="nil"/>
              <w:bottom w:val="single" w:sz="4" w:space="0" w:color="auto"/>
              <w:right w:val="single" w:sz="4" w:space="0" w:color="auto"/>
            </w:tcBorders>
            <w:vAlign w:val="center"/>
          </w:tcPr>
          <w:p w14:paraId="298CFBB1" w14:textId="7197FCE8" w:rsidR="008D0C8D" w:rsidRDefault="00485F65"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1</w:t>
            </w:r>
          </w:p>
        </w:tc>
        <w:tc>
          <w:tcPr>
            <w:tcW w:w="323" w:type="pct"/>
            <w:vMerge/>
            <w:tcBorders>
              <w:top w:val="single" w:sz="4" w:space="0" w:color="auto"/>
              <w:left w:val="single" w:sz="4" w:space="0" w:color="auto"/>
              <w:right w:val="single" w:sz="4" w:space="0" w:color="auto"/>
            </w:tcBorders>
            <w:vAlign w:val="center"/>
          </w:tcPr>
          <w:p w14:paraId="20A06D6D" w14:textId="77777777" w:rsidR="008D0C8D" w:rsidRDefault="008D0C8D" w:rsidP="00504CD2">
            <w:pPr>
              <w:widowControl/>
              <w:jc w:val="left"/>
              <w:rPr>
                <w:rFonts w:ascii="宋体" w:hAnsi="宋体" w:cs="宋体"/>
                <w:color w:val="000000"/>
                <w:kern w:val="0"/>
                <w:sz w:val="20"/>
                <w:szCs w:val="20"/>
              </w:rPr>
            </w:pPr>
          </w:p>
        </w:tc>
        <w:tc>
          <w:tcPr>
            <w:tcW w:w="323" w:type="pct"/>
            <w:tcBorders>
              <w:top w:val="single" w:sz="4" w:space="0" w:color="auto"/>
              <w:left w:val="nil"/>
              <w:bottom w:val="single" w:sz="4" w:space="0" w:color="auto"/>
              <w:right w:val="nil"/>
            </w:tcBorders>
            <w:noWrap/>
            <w:vAlign w:val="center"/>
          </w:tcPr>
          <w:p w14:paraId="4592A3F2" w14:textId="0463E9F1" w:rsidR="008D0C8D" w:rsidRDefault="000C0B1E"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r w:rsidR="008D0C8D">
              <w:rPr>
                <w:rFonts w:ascii="宋体" w:hAnsi="宋体" w:cs="宋体" w:hint="eastAsia"/>
                <w:color w:val="000000"/>
                <w:kern w:val="0"/>
                <w:sz w:val="20"/>
                <w:szCs w:val="20"/>
              </w:rPr>
              <w:t xml:space="preserve">　</w:t>
            </w:r>
          </w:p>
        </w:tc>
        <w:tc>
          <w:tcPr>
            <w:tcW w:w="1280" w:type="pct"/>
            <w:vMerge/>
            <w:tcBorders>
              <w:top w:val="nil"/>
              <w:left w:val="single" w:sz="4" w:space="0" w:color="auto"/>
              <w:bottom w:val="single" w:sz="4" w:space="0" w:color="auto"/>
              <w:right w:val="single" w:sz="4" w:space="0" w:color="auto"/>
            </w:tcBorders>
            <w:vAlign w:val="center"/>
          </w:tcPr>
          <w:p w14:paraId="25A86158"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47AB2C0F" w14:textId="77777777" w:rsidR="008D0C8D" w:rsidRDefault="008D0C8D" w:rsidP="00504CD2">
            <w:pPr>
              <w:widowControl/>
              <w:jc w:val="left"/>
              <w:rPr>
                <w:rFonts w:ascii="宋体" w:hAnsi="宋体" w:cs="宋体"/>
                <w:color w:val="000000"/>
                <w:kern w:val="0"/>
                <w:sz w:val="18"/>
                <w:szCs w:val="18"/>
              </w:rPr>
            </w:pPr>
          </w:p>
        </w:tc>
      </w:tr>
      <w:tr w:rsidR="008D0C8D" w14:paraId="5986FC72" w14:textId="77777777" w:rsidTr="00504CD2">
        <w:trPr>
          <w:cantSplit/>
          <w:trHeight w:val="1258"/>
        </w:trPr>
        <w:tc>
          <w:tcPr>
            <w:tcW w:w="424" w:type="pct"/>
            <w:vMerge/>
            <w:tcBorders>
              <w:top w:val="nil"/>
              <w:left w:val="single" w:sz="4" w:space="0" w:color="auto"/>
              <w:bottom w:val="single" w:sz="4" w:space="0" w:color="000000"/>
              <w:right w:val="single" w:sz="4" w:space="0" w:color="auto"/>
            </w:tcBorders>
            <w:vAlign w:val="center"/>
          </w:tcPr>
          <w:p w14:paraId="25D54D70" w14:textId="77777777" w:rsidR="008D0C8D" w:rsidRDefault="008D0C8D" w:rsidP="00504CD2">
            <w:pPr>
              <w:widowControl/>
              <w:jc w:val="left"/>
              <w:rPr>
                <w:rFonts w:ascii="宋体" w:hAnsi="宋体" w:cs="宋体"/>
                <w:color w:val="000000"/>
                <w:kern w:val="0"/>
                <w:sz w:val="20"/>
                <w:szCs w:val="20"/>
              </w:rPr>
            </w:pPr>
          </w:p>
        </w:tc>
        <w:tc>
          <w:tcPr>
            <w:tcW w:w="425" w:type="pct"/>
            <w:vMerge/>
            <w:tcBorders>
              <w:left w:val="single" w:sz="4" w:space="0" w:color="auto"/>
              <w:right w:val="single" w:sz="4" w:space="0" w:color="auto"/>
            </w:tcBorders>
            <w:vAlign w:val="center"/>
          </w:tcPr>
          <w:p w14:paraId="03087D42"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77BA0FF6"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指标3</w:t>
            </w:r>
          </w:p>
        </w:tc>
        <w:tc>
          <w:tcPr>
            <w:tcW w:w="327" w:type="pct"/>
            <w:tcBorders>
              <w:top w:val="nil"/>
              <w:left w:val="nil"/>
              <w:bottom w:val="single" w:sz="4" w:space="0" w:color="auto"/>
              <w:right w:val="single" w:sz="4" w:space="0" w:color="auto"/>
            </w:tcBorders>
            <w:vAlign w:val="center"/>
          </w:tcPr>
          <w:p w14:paraId="3803390C" w14:textId="4DEC4F12" w:rsidR="008D0C8D" w:rsidRDefault="00381ABB"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按时完成任务数量</w:t>
            </w:r>
            <w:r w:rsidR="00485F65">
              <w:rPr>
                <w:rFonts w:ascii="宋体" w:hAnsi="宋体" w:cs="宋体" w:hint="eastAsia"/>
                <w:color w:val="000000"/>
                <w:kern w:val="0"/>
                <w:sz w:val="20"/>
                <w:szCs w:val="20"/>
              </w:rPr>
              <w:t>（2</w:t>
            </w:r>
            <w:r w:rsidR="00485F65">
              <w:rPr>
                <w:rFonts w:ascii="宋体" w:hAnsi="宋体" w:cs="宋体"/>
                <w:color w:val="000000"/>
                <w:kern w:val="0"/>
                <w:sz w:val="20"/>
                <w:szCs w:val="20"/>
              </w:rPr>
              <w:t>2</w:t>
            </w:r>
            <w:r w:rsidR="00485F65">
              <w:rPr>
                <w:rFonts w:ascii="宋体" w:hAnsi="宋体" w:cs="宋体" w:hint="eastAsia"/>
                <w:color w:val="000000"/>
                <w:kern w:val="0"/>
                <w:sz w:val="20"/>
                <w:szCs w:val="20"/>
              </w:rPr>
              <w:t>）</w:t>
            </w:r>
            <w:r w:rsidR="008D0C8D">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6EB04252" w14:textId="6ECE3EA6" w:rsidR="008D0C8D" w:rsidRDefault="00485F65"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1</w:t>
            </w:r>
          </w:p>
        </w:tc>
        <w:tc>
          <w:tcPr>
            <w:tcW w:w="323" w:type="pct"/>
            <w:vMerge/>
            <w:tcBorders>
              <w:left w:val="single" w:sz="4" w:space="0" w:color="auto"/>
              <w:right w:val="single" w:sz="4" w:space="0" w:color="auto"/>
            </w:tcBorders>
            <w:vAlign w:val="center"/>
          </w:tcPr>
          <w:p w14:paraId="7AED3022"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nil"/>
            </w:tcBorders>
            <w:noWrap/>
            <w:vAlign w:val="center"/>
          </w:tcPr>
          <w:p w14:paraId="785C7B5D" w14:textId="513B9323" w:rsidR="008D0C8D" w:rsidRDefault="000C0B1E"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r w:rsidR="008D0C8D">
              <w:rPr>
                <w:rFonts w:ascii="宋体" w:hAnsi="宋体" w:cs="宋体" w:hint="eastAsia"/>
                <w:color w:val="000000"/>
                <w:kern w:val="0"/>
                <w:sz w:val="20"/>
                <w:szCs w:val="20"/>
              </w:rPr>
              <w:t xml:space="preserve">　</w:t>
            </w:r>
          </w:p>
        </w:tc>
        <w:tc>
          <w:tcPr>
            <w:tcW w:w="1280" w:type="pct"/>
            <w:vMerge/>
            <w:tcBorders>
              <w:top w:val="nil"/>
              <w:left w:val="single" w:sz="4" w:space="0" w:color="auto"/>
              <w:bottom w:val="single" w:sz="4" w:space="0" w:color="auto"/>
              <w:right w:val="single" w:sz="4" w:space="0" w:color="auto"/>
            </w:tcBorders>
            <w:vAlign w:val="center"/>
          </w:tcPr>
          <w:p w14:paraId="0EF59819"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7ED8AD8D" w14:textId="77777777" w:rsidR="008D0C8D" w:rsidRDefault="008D0C8D" w:rsidP="00504CD2">
            <w:pPr>
              <w:widowControl/>
              <w:jc w:val="left"/>
              <w:rPr>
                <w:rFonts w:ascii="宋体" w:hAnsi="宋体" w:cs="宋体"/>
                <w:color w:val="000000"/>
                <w:kern w:val="0"/>
                <w:sz w:val="18"/>
                <w:szCs w:val="18"/>
              </w:rPr>
            </w:pPr>
          </w:p>
        </w:tc>
      </w:tr>
      <w:tr w:rsidR="008D0C8D" w14:paraId="447C9C4F" w14:textId="77777777" w:rsidTr="00504CD2">
        <w:trPr>
          <w:cantSplit/>
          <w:trHeight w:val="975"/>
        </w:trPr>
        <w:tc>
          <w:tcPr>
            <w:tcW w:w="424" w:type="pct"/>
            <w:vMerge/>
            <w:tcBorders>
              <w:top w:val="nil"/>
              <w:left w:val="single" w:sz="4" w:space="0" w:color="auto"/>
              <w:bottom w:val="single" w:sz="4" w:space="0" w:color="000000"/>
              <w:right w:val="single" w:sz="4" w:space="0" w:color="auto"/>
            </w:tcBorders>
            <w:vAlign w:val="center"/>
          </w:tcPr>
          <w:p w14:paraId="2A8F95EE" w14:textId="77777777" w:rsidR="008D0C8D" w:rsidRDefault="008D0C8D" w:rsidP="00504CD2">
            <w:pPr>
              <w:widowControl/>
              <w:jc w:val="left"/>
              <w:rPr>
                <w:rFonts w:ascii="宋体" w:hAnsi="宋体" w:cs="宋体"/>
                <w:color w:val="000000"/>
                <w:kern w:val="0"/>
                <w:sz w:val="20"/>
                <w:szCs w:val="20"/>
              </w:rPr>
            </w:pPr>
          </w:p>
        </w:tc>
        <w:tc>
          <w:tcPr>
            <w:tcW w:w="425" w:type="pct"/>
            <w:vMerge/>
            <w:tcBorders>
              <w:left w:val="single" w:sz="4" w:space="0" w:color="auto"/>
              <w:bottom w:val="single" w:sz="4" w:space="0" w:color="auto"/>
              <w:right w:val="single" w:sz="4" w:space="0" w:color="auto"/>
            </w:tcBorders>
            <w:vAlign w:val="center"/>
          </w:tcPr>
          <w:p w14:paraId="6177903E"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42E590FC" w14:textId="1F53F805" w:rsidR="008D0C8D" w:rsidRDefault="008D0C8D" w:rsidP="005B597B">
            <w:pPr>
              <w:widowControl/>
              <w:ind w:firstLineChars="100" w:firstLine="200"/>
              <w:rPr>
                <w:rFonts w:ascii="宋体" w:hAnsi="宋体" w:cs="宋体"/>
                <w:color w:val="000000"/>
                <w:kern w:val="0"/>
                <w:sz w:val="20"/>
                <w:szCs w:val="20"/>
              </w:rPr>
            </w:pPr>
            <w:r>
              <w:rPr>
                <w:rFonts w:ascii="宋体" w:hAnsi="宋体" w:cs="宋体" w:hint="eastAsia"/>
                <w:color w:val="000000"/>
                <w:kern w:val="0"/>
                <w:sz w:val="20"/>
                <w:szCs w:val="20"/>
              </w:rPr>
              <w:t>指标</w:t>
            </w:r>
            <w:r w:rsidR="00381ABB">
              <w:rPr>
                <w:rFonts w:ascii="宋体" w:hAnsi="宋体" w:cs="宋体" w:hint="eastAsia"/>
                <w:color w:val="000000"/>
                <w:kern w:val="0"/>
                <w:sz w:val="20"/>
                <w:szCs w:val="20"/>
              </w:rPr>
              <w:t>4</w:t>
            </w:r>
          </w:p>
        </w:tc>
        <w:tc>
          <w:tcPr>
            <w:tcW w:w="327" w:type="pct"/>
            <w:tcBorders>
              <w:top w:val="nil"/>
              <w:left w:val="nil"/>
              <w:bottom w:val="single" w:sz="4" w:space="0" w:color="auto"/>
              <w:right w:val="single" w:sz="4" w:space="0" w:color="auto"/>
            </w:tcBorders>
            <w:vAlign w:val="center"/>
          </w:tcPr>
          <w:p w14:paraId="7BF7F40D" w14:textId="24D26A13"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产出成本较去年降低</w:t>
            </w:r>
            <w:r w:rsidR="008D0C8D">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725A9520" w14:textId="02ECFA37"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较去年</w:t>
            </w:r>
            <w:r w:rsidR="000C0B1E">
              <w:rPr>
                <w:rFonts w:ascii="宋体" w:hAnsi="宋体" w:cs="宋体" w:hint="eastAsia"/>
                <w:color w:val="000000"/>
                <w:kern w:val="0"/>
                <w:sz w:val="20"/>
                <w:szCs w:val="20"/>
              </w:rPr>
              <w:t>增加</w:t>
            </w:r>
          </w:p>
        </w:tc>
        <w:tc>
          <w:tcPr>
            <w:tcW w:w="323" w:type="pct"/>
            <w:vMerge/>
            <w:tcBorders>
              <w:left w:val="single" w:sz="4" w:space="0" w:color="auto"/>
              <w:bottom w:val="single" w:sz="4" w:space="0" w:color="auto"/>
              <w:right w:val="single" w:sz="4" w:space="0" w:color="auto"/>
            </w:tcBorders>
            <w:vAlign w:val="center"/>
          </w:tcPr>
          <w:p w14:paraId="1817D6F3"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nil"/>
            </w:tcBorders>
            <w:noWrap/>
            <w:vAlign w:val="center"/>
          </w:tcPr>
          <w:p w14:paraId="659DF886" w14:textId="360CD498" w:rsidR="008D0C8D" w:rsidRDefault="008D0C8D" w:rsidP="00485F65">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r w:rsidR="00485F65">
              <w:rPr>
                <w:rFonts w:ascii="宋体" w:hAnsi="宋体" w:cs="宋体" w:hint="eastAsia"/>
                <w:color w:val="000000"/>
                <w:kern w:val="0"/>
                <w:sz w:val="20"/>
                <w:szCs w:val="20"/>
              </w:rPr>
              <w:t xml:space="preserve"> </w:t>
            </w:r>
            <w:r w:rsidR="000C0B1E">
              <w:rPr>
                <w:rFonts w:ascii="宋体" w:hAnsi="宋体" w:cs="宋体" w:hint="eastAsia"/>
                <w:color w:val="000000"/>
                <w:kern w:val="0"/>
                <w:sz w:val="20"/>
                <w:szCs w:val="20"/>
              </w:rPr>
              <w:t>5</w:t>
            </w:r>
          </w:p>
        </w:tc>
        <w:tc>
          <w:tcPr>
            <w:tcW w:w="1280" w:type="pct"/>
            <w:vMerge/>
            <w:tcBorders>
              <w:top w:val="nil"/>
              <w:left w:val="single" w:sz="4" w:space="0" w:color="auto"/>
              <w:bottom w:val="single" w:sz="4" w:space="0" w:color="auto"/>
              <w:right w:val="single" w:sz="4" w:space="0" w:color="auto"/>
            </w:tcBorders>
            <w:vAlign w:val="center"/>
          </w:tcPr>
          <w:p w14:paraId="78541B1F"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4DA16A6C" w14:textId="77777777" w:rsidR="008D0C8D" w:rsidRDefault="008D0C8D" w:rsidP="00504CD2">
            <w:pPr>
              <w:widowControl/>
              <w:jc w:val="left"/>
              <w:rPr>
                <w:rFonts w:ascii="宋体" w:hAnsi="宋体" w:cs="宋体"/>
                <w:color w:val="000000"/>
                <w:kern w:val="0"/>
                <w:sz w:val="18"/>
                <w:szCs w:val="18"/>
              </w:rPr>
            </w:pPr>
          </w:p>
        </w:tc>
      </w:tr>
      <w:tr w:rsidR="008D0C8D" w14:paraId="680188DA" w14:textId="77777777" w:rsidTr="00504CD2">
        <w:trPr>
          <w:cantSplit/>
          <w:trHeight w:val="675"/>
        </w:trPr>
        <w:tc>
          <w:tcPr>
            <w:tcW w:w="424" w:type="pct"/>
            <w:vMerge/>
            <w:tcBorders>
              <w:top w:val="nil"/>
              <w:left w:val="single" w:sz="4" w:space="0" w:color="auto"/>
              <w:bottom w:val="single" w:sz="4" w:space="0" w:color="000000"/>
              <w:right w:val="single" w:sz="4" w:space="0" w:color="auto"/>
            </w:tcBorders>
            <w:vAlign w:val="center"/>
          </w:tcPr>
          <w:p w14:paraId="7B854BD3" w14:textId="77777777" w:rsidR="008D0C8D" w:rsidRDefault="008D0C8D" w:rsidP="00504CD2">
            <w:pPr>
              <w:widowControl/>
              <w:jc w:val="left"/>
              <w:rPr>
                <w:rFonts w:ascii="宋体" w:hAnsi="宋体" w:cs="宋体"/>
                <w:color w:val="000000"/>
                <w:kern w:val="0"/>
                <w:sz w:val="20"/>
                <w:szCs w:val="20"/>
              </w:rPr>
            </w:pPr>
          </w:p>
        </w:tc>
        <w:tc>
          <w:tcPr>
            <w:tcW w:w="425" w:type="pct"/>
            <w:vMerge w:val="restart"/>
            <w:tcBorders>
              <w:top w:val="nil"/>
              <w:left w:val="single" w:sz="4" w:space="0" w:color="auto"/>
              <w:bottom w:val="single" w:sz="4" w:space="0" w:color="auto"/>
              <w:right w:val="single" w:sz="4" w:space="0" w:color="auto"/>
            </w:tcBorders>
            <w:vAlign w:val="center"/>
          </w:tcPr>
          <w:p w14:paraId="43BAE8A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效果（30）</w:t>
            </w:r>
          </w:p>
        </w:tc>
        <w:tc>
          <w:tcPr>
            <w:tcW w:w="323" w:type="pct"/>
            <w:tcBorders>
              <w:top w:val="nil"/>
              <w:left w:val="nil"/>
              <w:bottom w:val="single" w:sz="4" w:space="0" w:color="auto"/>
              <w:right w:val="single" w:sz="4" w:space="0" w:color="auto"/>
            </w:tcBorders>
            <w:vAlign w:val="center"/>
          </w:tcPr>
          <w:p w14:paraId="747BD9A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指标1</w:t>
            </w:r>
          </w:p>
        </w:tc>
        <w:tc>
          <w:tcPr>
            <w:tcW w:w="327" w:type="pct"/>
            <w:tcBorders>
              <w:top w:val="nil"/>
              <w:left w:val="nil"/>
              <w:bottom w:val="single" w:sz="4" w:space="0" w:color="auto"/>
              <w:right w:val="single" w:sz="4" w:space="0" w:color="auto"/>
            </w:tcBorders>
            <w:vAlign w:val="center"/>
          </w:tcPr>
          <w:p w14:paraId="4E5ADCF3" w14:textId="3E951C9D"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经济效益（强中差）</w:t>
            </w:r>
            <w:r w:rsidR="008D0C8D">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0EDB301F" w14:textId="5090FF95"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强</w:t>
            </w:r>
            <w:r w:rsidR="008D0C8D">
              <w:rPr>
                <w:rFonts w:ascii="宋体" w:hAnsi="宋体" w:cs="宋体" w:hint="eastAsia"/>
                <w:color w:val="000000"/>
                <w:kern w:val="0"/>
                <w:sz w:val="20"/>
                <w:szCs w:val="20"/>
              </w:rPr>
              <w:t xml:space="preserve">　</w:t>
            </w:r>
          </w:p>
        </w:tc>
        <w:tc>
          <w:tcPr>
            <w:tcW w:w="323" w:type="pct"/>
            <w:vMerge w:val="restart"/>
            <w:tcBorders>
              <w:top w:val="nil"/>
              <w:left w:val="single" w:sz="4" w:space="0" w:color="auto"/>
              <w:bottom w:val="single" w:sz="4" w:space="0" w:color="auto"/>
              <w:right w:val="single" w:sz="4" w:space="0" w:color="auto"/>
            </w:tcBorders>
            <w:noWrap/>
            <w:vAlign w:val="center"/>
          </w:tcPr>
          <w:p w14:paraId="09D1C093"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23" w:type="pct"/>
            <w:tcBorders>
              <w:top w:val="nil"/>
              <w:left w:val="nil"/>
              <w:bottom w:val="single" w:sz="4" w:space="0" w:color="auto"/>
              <w:right w:val="nil"/>
            </w:tcBorders>
            <w:noWrap/>
            <w:vAlign w:val="center"/>
          </w:tcPr>
          <w:p w14:paraId="4ED57A6E" w14:textId="246F1665"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485F65">
              <w:rPr>
                <w:rFonts w:ascii="宋体" w:hAnsi="宋体" w:cs="宋体" w:hint="eastAsia"/>
                <w:color w:val="000000"/>
                <w:kern w:val="0"/>
                <w:sz w:val="20"/>
                <w:szCs w:val="20"/>
              </w:rPr>
              <w:t>6</w:t>
            </w:r>
          </w:p>
        </w:tc>
        <w:tc>
          <w:tcPr>
            <w:tcW w:w="1280" w:type="pct"/>
            <w:vMerge w:val="restart"/>
            <w:tcBorders>
              <w:top w:val="nil"/>
              <w:left w:val="single" w:sz="4" w:space="0" w:color="auto"/>
              <w:bottom w:val="single" w:sz="4" w:space="0" w:color="auto"/>
              <w:right w:val="single" w:sz="4" w:space="0" w:color="auto"/>
            </w:tcBorders>
            <w:vAlign w:val="center"/>
          </w:tcPr>
          <w:p w14:paraId="6EC69C2F"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经济效益</w:t>
            </w:r>
            <w:r>
              <w:rPr>
                <w:rFonts w:ascii="宋体" w:hAnsi="宋体" w:cs="宋体" w:hint="eastAsia"/>
                <w:color w:val="000000"/>
                <w:kern w:val="0"/>
                <w:sz w:val="18"/>
                <w:szCs w:val="18"/>
              </w:rPr>
              <w:t>：部门（单位）履行职责对经济发展所带来的直接或间接影响。</w:t>
            </w:r>
            <w:r>
              <w:rPr>
                <w:rFonts w:ascii="宋体" w:hAnsi="宋体" w:cs="宋体" w:hint="eastAsia"/>
                <w:b/>
                <w:bCs/>
                <w:color w:val="000000"/>
                <w:kern w:val="0"/>
                <w:sz w:val="18"/>
                <w:szCs w:val="18"/>
              </w:rPr>
              <w:t>社会效益</w:t>
            </w:r>
            <w:r>
              <w:rPr>
                <w:rFonts w:ascii="宋体" w:hAnsi="宋体" w:cs="宋体" w:hint="eastAsia"/>
                <w:color w:val="000000"/>
                <w:kern w:val="0"/>
                <w:sz w:val="18"/>
                <w:szCs w:val="18"/>
              </w:rPr>
              <w:t>：部门（单位）履行职责对社会发展所</w:t>
            </w:r>
            <w:r>
              <w:rPr>
                <w:rFonts w:ascii="宋体" w:hAnsi="宋体" w:cs="宋体" w:hint="eastAsia"/>
                <w:color w:val="000000"/>
                <w:kern w:val="0"/>
                <w:sz w:val="18"/>
                <w:szCs w:val="18"/>
              </w:rPr>
              <w:lastRenderedPageBreak/>
              <w:t>带来的直接或间接影响。</w:t>
            </w:r>
            <w:r>
              <w:rPr>
                <w:rFonts w:ascii="宋体" w:hAnsi="宋体" w:cs="宋体" w:hint="eastAsia"/>
                <w:b/>
                <w:bCs/>
                <w:color w:val="000000"/>
                <w:kern w:val="0"/>
                <w:sz w:val="18"/>
                <w:szCs w:val="18"/>
              </w:rPr>
              <w:t>环境效益</w:t>
            </w:r>
            <w:r>
              <w:rPr>
                <w:rFonts w:ascii="宋体" w:hAnsi="宋体" w:cs="宋体" w:hint="eastAsia"/>
                <w:color w:val="000000"/>
                <w:kern w:val="0"/>
                <w:sz w:val="18"/>
                <w:szCs w:val="18"/>
              </w:rPr>
              <w:t>：部门（单位）履行职责对环境所带来的直接或间接影响。</w:t>
            </w:r>
            <w:r>
              <w:rPr>
                <w:rFonts w:ascii="宋体" w:hAnsi="宋体" w:cs="宋体" w:hint="eastAsia"/>
                <w:b/>
                <w:bCs/>
                <w:color w:val="000000"/>
                <w:kern w:val="0"/>
                <w:sz w:val="18"/>
                <w:szCs w:val="18"/>
              </w:rPr>
              <w:t>可持续性影响：</w:t>
            </w:r>
            <w:r>
              <w:rPr>
                <w:rFonts w:ascii="宋体" w:hAnsi="宋体" w:cs="宋体" w:hint="eastAsia"/>
                <w:color w:val="000000"/>
                <w:kern w:val="0"/>
                <w:sz w:val="18"/>
                <w:szCs w:val="18"/>
              </w:rPr>
              <w:t>部门绩效目标实现的长效机制建设情况，部门工作效率提升措施的创新。</w:t>
            </w:r>
            <w:r>
              <w:rPr>
                <w:rFonts w:ascii="宋体" w:hAnsi="宋体" w:cs="宋体" w:hint="eastAsia"/>
                <w:b/>
                <w:bCs/>
                <w:color w:val="000000"/>
                <w:kern w:val="0"/>
                <w:sz w:val="18"/>
                <w:szCs w:val="18"/>
              </w:rPr>
              <w:t>服务对象满意度</w:t>
            </w:r>
            <w:r>
              <w:rPr>
                <w:rFonts w:ascii="宋体" w:hAnsi="宋体" w:cs="宋体" w:hint="eastAsia"/>
                <w:color w:val="000000"/>
                <w:kern w:val="0"/>
                <w:sz w:val="18"/>
                <w:szCs w:val="18"/>
              </w:rPr>
              <w:t>：部门（单位）的服务对象对部门履职效果的满意程度。</w:t>
            </w:r>
          </w:p>
        </w:tc>
        <w:tc>
          <w:tcPr>
            <w:tcW w:w="1243" w:type="pct"/>
            <w:vMerge w:val="restart"/>
            <w:tcBorders>
              <w:top w:val="nil"/>
              <w:left w:val="single" w:sz="4" w:space="0" w:color="auto"/>
              <w:bottom w:val="single" w:sz="4" w:space="0" w:color="auto"/>
              <w:right w:val="single" w:sz="4" w:space="0" w:color="auto"/>
            </w:tcBorders>
            <w:vAlign w:val="center"/>
          </w:tcPr>
          <w:p w14:paraId="5462A930"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部门根据实际情况选择指标进行填写，并将其细化为相应的个性化指标。对于</w:t>
            </w:r>
            <w:r>
              <w:rPr>
                <w:rFonts w:ascii="宋体" w:hAnsi="宋体" w:cs="宋体" w:hint="eastAsia"/>
                <w:color w:val="000000"/>
                <w:kern w:val="0"/>
                <w:sz w:val="18"/>
                <w:szCs w:val="18"/>
              </w:rPr>
              <w:lastRenderedPageBreak/>
              <w:t>效益类指标可从受益对象瞄准度、受益广度和受益深度上进行设计分析。</w:t>
            </w:r>
          </w:p>
        </w:tc>
      </w:tr>
      <w:tr w:rsidR="008D0C8D" w14:paraId="746150CB" w14:textId="77777777" w:rsidTr="00504CD2">
        <w:trPr>
          <w:cantSplit/>
          <w:trHeight w:val="630"/>
        </w:trPr>
        <w:tc>
          <w:tcPr>
            <w:tcW w:w="424" w:type="pct"/>
            <w:vMerge/>
            <w:tcBorders>
              <w:top w:val="nil"/>
              <w:left w:val="single" w:sz="4" w:space="0" w:color="auto"/>
              <w:bottom w:val="single" w:sz="4" w:space="0" w:color="000000"/>
              <w:right w:val="single" w:sz="4" w:space="0" w:color="auto"/>
            </w:tcBorders>
            <w:vAlign w:val="center"/>
          </w:tcPr>
          <w:p w14:paraId="1DEBFB0C" w14:textId="77777777" w:rsidR="008D0C8D" w:rsidRDefault="008D0C8D" w:rsidP="00504CD2">
            <w:pPr>
              <w:widowControl/>
              <w:jc w:val="left"/>
              <w:rPr>
                <w:rFonts w:ascii="宋体" w:hAnsi="宋体" w:cs="宋体"/>
                <w:color w:val="000000"/>
                <w:kern w:val="0"/>
                <w:sz w:val="20"/>
                <w:szCs w:val="20"/>
              </w:rPr>
            </w:pPr>
          </w:p>
        </w:tc>
        <w:tc>
          <w:tcPr>
            <w:tcW w:w="425" w:type="pct"/>
            <w:vMerge/>
            <w:tcBorders>
              <w:top w:val="nil"/>
              <w:left w:val="single" w:sz="4" w:space="0" w:color="auto"/>
              <w:bottom w:val="single" w:sz="4" w:space="0" w:color="auto"/>
              <w:right w:val="single" w:sz="4" w:space="0" w:color="auto"/>
            </w:tcBorders>
            <w:vAlign w:val="center"/>
          </w:tcPr>
          <w:p w14:paraId="010ACBC3"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1637A77F"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指标2</w:t>
            </w:r>
          </w:p>
        </w:tc>
        <w:tc>
          <w:tcPr>
            <w:tcW w:w="327" w:type="pct"/>
            <w:tcBorders>
              <w:top w:val="nil"/>
              <w:left w:val="nil"/>
              <w:bottom w:val="single" w:sz="4" w:space="0" w:color="auto"/>
              <w:right w:val="single" w:sz="4" w:space="0" w:color="auto"/>
            </w:tcBorders>
            <w:vAlign w:val="center"/>
          </w:tcPr>
          <w:p w14:paraId="70217AB1" w14:textId="7BD70E5C"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社会效益（强中差）</w:t>
            </w:r>
            <w:r w:rsidR="008D0C8D">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4F6CCF8C" w14:textId="36FD5BB3"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强</w:t>
            </w:r>
          </w:p>
        </w:tc>
        <w:tc>
          <w:tcPr>
            <w:tcW w:w="323" w:type="pct"/>
            <w:vMerge/>
            <w:tcBorders>
              <w:top w:val="nil"/>
              <w:left w:val="single" w:sz="4" w:space="0" w:color="auto"/>
              <w:bottom w:val="single" w:sz="4" w:space="0" w:color="auto"/>
              <w:right w:val="single" w:sz="4" w:space="0" w:color="auto"/>
            </w:tcBorders>
            <w:vAlign w:val="center"/>
          </w:tcPr>
          <w:p w14:paraId="1C631E08"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nil"/>
            </w:tcBorders>
            <w:noWrap/>
            <w:vAlign w:val="center"/>
          </w:tcPr>
          <w:p w14:paraId="2183C92A" w14:textId="55422C47" w:rsidR="008D0C8D" w:rsidRDefault="00485F65"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80" w:type="pct"/>
            <w:vMerge/>
            <w:tcBorders>
              <w:top w:val="nil"/>
              <w:left w:val="single" w:sz="4" w:space="0" w:color="auto"/>
              <w:bottom w:val="single" w:sz="4" w:space="0" w:color="auto"/>
              <w:right w:val="single" w:sz="4" w:space="0" w:color="auto"/>
            </w:tcBorders>
            <w:vAlign w:val="center"/>
          </w:tcPr>
          <w:p w14:paraId="57C902D5"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557E9685" w14:textId="77777777" w:rsidR="008D0C8D" w:rsidRDefault="008D0C8D" w:rsidP="00504CD2">
            <w:pPr>
              <w:widowControl/>
              <w:jc w:val="left"/>
              <w:rPr>
                <w:rFonts w:ascii="宋体" w:hAnsi="宋体" w:cs="宋体"/>
                <w:color w:val="000000"/>
                <w:kern w:val="0"/>
                <w:sz w:val="18"/>
                <w:szCs w:val="18"/>
              </w:rPr>
            </w:pPr>
          </w:p>
        </w:tc>
      </w:tr>
      <w:tr w:rsidR="008D0C8D" w14:paraId="6C5C681D" w14:textId="77777777" w:rsidTr="00504CD2">
        <w:trPr>
          <w:cantSplit/>
          <w:trHeight w:val="690"/>
        </w:trPr>
        <w:tc>
          <w:tcPr>
            <w:tcW w:w="424" w:type="pct"/>
            <w:vMerge/>
            <w:tcBorders>
              <w:top w:val="nil"/>
              <w:left w:val="single" w:sz="4" w:space="0" w:color="auto"/>
              <w:bottom w:val="single" w:sz="4" w:space="0" w:color="000000"/>
              <w:right w:val="single" w:sz="4" w:space="0" w:color="auto"/>
            </w:tcBorders>
            <w:vAlign w:val="center"/>
          </w:tcPr>
          <w:p w14:paraId="54656BD7" w14:textId="77777777" w:rsidR="008D0C8D" w:rsidRDefault="008D0C8D" w:rsidP="00504CD2">
            <w:pPr>
              <w:widowControl/>
              <w:jc w:val="left"/>
              <w:rPr>
                <w:rFonts w:ascii="宋体" w:hAnsi="宋体" w:cs="宋体"/>
                <w:color w:val="000000"/>
                <w:kern w:val="0"/>
                <w:sz w:val="20"/>
                <w:szCs w:val="20"/>
              </w:rPr>
            </w:pPr>
          </w:p>
        </w:tc>
        <w:tc>
          <w:tcPr>
            <w:tcW w:w="425" w:type="pct"/>
            <w:vMerge/>
            <w:tcBorders>
              <w:top w:val="nil"/>
              <w:left w:val="single" w:sz="4" w:space="0" w:color="auto"/>
              <w:bottom w:val="single" w:sz="4" w:space="0" w:color="auto"/>
              <w:right w:val="single" w:sz="4" w:space="0" w:color="auto"/>
            </w:tcBorders>
            <w:vAlign w:val="center"/>
          </w:tcPr>
          <w:p w14:paraId="51E6E6C1"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222F572D" w14:textId="77777777" w:rsidR="008D0C8D" w:rsidRDefault="008D0C8D"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指标3</w:t>
            </w:r>
          </w:p>
        </w:tc>
        <w:tc>
          <w:tcPr>
            <w:tcW w:w="327" w:type="pct"/>
            <w:tcBorders>
              <w:top w:val="nil"/>
              <w:left w:val="nil"/>
              <w:bottom w:val="single" w:sz="4" w:space="0" w:color="auto"/>
              <w:right w:val="single" w:sz="4" w:space="0" w:color="auto"/>
            </w:tcBorders>
            <w:vAlign w:val="center"/>
          </w:tcPr>
          <w:p w14:paraId="0D3023C1" w14:textId="61A94613"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环境效益（强中差）</w:t>
            </w:r>
            <w:r w:rsidR="008D0C8D">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0AD864C1" w14:textId="30B3A64A"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强</w:t>
            </w:r>
            <w:r w:rsidR="008D0C8D">
              <w:rPr>
                <w:rFonts w:ascii="宋体" w:hAnsi="宋体" w:cs="宋体" w:hint="eastAsia"/>
                <w:color w:val="000000"/>
                <w:kern w:val="0"/>
                <w:sz w:val="20"/>
                <w:szCs w:val="20"/>
              </w:rPr>
              <w:t xml:space="preserve">　</w:t>
            </w:r>
          </w:p>
        </w:tc>
        <w:tc>
          <w:tcPr>
            <w:tcW w:w="323" w:type="pct"/>
            <w:vMerge/>
            <w:tcBorders>
              <w:top w:val="nil"/>
              <w:left w:val="single" w:sz="4" w:space="0" w:color="auto"/>
              <w:bottom w:val="single" w:sz="4" w:space="0" w:color="auto"/>
              <w:right w:val="single" w:sz="4" w:space="0" w:color="auto"/>
            </w:tcBorders>
            <w:vAlign w:val="center"/>
          </w:tcPr>
          <w:p w14:paraId="2A9DF816"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nil"/>
            </w:tcBorders>
            <w:noWrap/>
            <w:vAlign w:val="center"/>
          </w:tcPr>
          <w:p w14:paraId="094331C5" w14:textId="66A99474" w:rsidR="008D0C8D" w:rsidRDefault="00485F65"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80" w:type="pct"/>
            <w:vMerge/>
            <w:tcBorders>
              <w:top w:val="nil"/>
              <w:left w:val="single" w:sz="4" w:space="0" w:color="auto"/>
              <w:bottom w:val="single" w:sz="4" w:space="0" w:color="auto"/>
              <w:right w:val="single" w:sz="4" w:space="0" w:color="auto"/>
            </w:tcBorders>
            <w:vAlign w:val="center"/>
          </w:tcPr>
          <w:p w14:paraId="71D91ADF"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30E8C1B7" w14:textId="77777777" w:rsidR="008D0C8D" w:rsidRDefault="008D0C8D" w:rsidP="00504CD2">
            <w:pPr>
              <w:widowControl/>
              <w:jc w:val="left"/>
              <w:rPr>
                <w:rFonts w:ascii="宋体" w:hAnsi="宋体" w:cs="宋体"/>
                <w:color w:val="000000"/>
                <w:kern w:val="0"/>
                <w:sz w:val="18"/>
                <w:szCs w:val="18"/>
              </w:rPr>
            </w:pPr>
          </w:p>
        </w:tc>
      </w:tr>
      <w:tr w:rsidR="008D0C8D" w14:paraId="185B39AA" w14:textId="77777777" w:rsidTr="00504CD2">
        <w:trPr>
          <w:cantSplit/>
          <w:trHeight w:val="675"/>
        </w:trPr>
        <w:tc>
          <w:tcPr>
            <w:tcW w:w="424" w:type="pct"/>
            <w:vMerge/>
            <w:tcBorders>
              <w:top w:val="nil"/>
              <w:left w:val="single" w:sz="4" w:space="0" w:color="auto"/>
              <w:bottom w:val="single" w:sz="4" w:space="0" w:color="auto"/>
              <w:right w:val="single" w:sz="4" w:space="0" w:color="auto"/>
            </w:tcBorders>
            <w:vAlign w:val="center"/>
          </w:tcPr>
          <w:p w14:paraId="30130A2F" w14:textId="77777777" w:rsidR="008D0C8D" w:rsidRDefault="008D0C8D" w:rsidP="00504CD2">
            <w:pPr>
              <w:widowControl/>
              <w:jc w:val="left"/>
              <w:rPr>
                <w:rFonts w:ascii="宋体" w:hAnsi="宋体" w:cs="宋体"/>
                <w:color w:val="000000"/>
                <w:kern w:val="0"/>
                <w:sz w:val="20"/>
                <w:szCs w:val="20"/>
              </w:rPr>
            </w:pPr>
          </w:p>
        </w:tc>
        <w:tc>
          <w:tcPr>
            <w:tcW w:w="425" w:type="pct"/>
            <w:vMerge/>
            <w:tcBorders>
              <w:top w:val="nil"/>
              <w:left w:val="single" w:sz="4" w:space="0" w:color="auto"/>
              <w:bottom w:val="single" w:sz="4" w:space="0" w:color="auto"/>
              <w:right w:val="single" w:sz="4" w:space="0" w:color="auto"/>
            </w:tcBorders>
            <w:vAlign w:val="center"/>
          </w:tcPr>
          <w:p w14:paraId="657A8B68"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294308EC" w14:textId="17654E07" w:rsidR="008D0C8D" w:rsidRDefault="008D0C8D" w:rsidP="00485F65">
            <w:pPr>
              <w:widowControl/>
              <w:ind w:firstLineChars="100" w:firstLine="200"/>
              <w:rPr>
                <w:rFonts w:ascii="宋体" w:hAnsi="宋体" w:cs="宋体"/>
                <w:color w:val="000000"/>
                <w:kern w:val="0"/>
                <w:sz w:val="20"/>
                <w:szCs w:val="20"/>
              </w:rPr>
            </w:pPr>
            <w:r>
              <w:rPr>
                <w:rFonts w:ascii="宋体" w:hAnsi="宋体" w:cs="宋体" w:hint="eastAsia"/>
                <w:color w:val="000000"/>
                <w:kern w:val="0"/>
                <w:sz w:val="20"/>
                <w:szCs w:val="20"/>
              </w:rPr>
              <w:t>指标</w:t>
            </w:r>
            <w:r w:rsidR="00485F65">
              <w:rPr>
                <w:rFonts w:ascii="宋体" w:hAnsi="宋体" w:cs="宋体" w:hint="eastAsia"/>
                <w:color w:val="000000"/>
                <w:kern w:val="0"/>
                <w:sz w:val="20"/>
                <w:szCs w:val="20"/>
              </w:rPr>
              <w:t>4</w:t>
            </w:r>
          </w:p>
        </w:tc>
        <w:tc>
          <w:tcPr>
            <w:tcW w:w="327" w:type="pct"/>
            <w:tcBorders>
              <w:top w:val="nil"/>
              <w:left w:val="nil"/>
              <w:bottom w:val="single" w:sz="4" w:space="0" w:color="auto"/>
              <w:right w:val="single" w:sz="4" w:space="0" w:color="auto"/>
            </w:tcBorders>
            <w:vAlign w:val="center"/>
          </w:tcPr>
          <w:p w14:paraId="0BBA0E0B" w14:textId="29D85168"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485F65">
              <w:rPr>
                <w:rFonts w:ascii="宋体" w:hAnsi="宋体" w:cs="宋体" w:hint="eastAsia"/>
                <w:color w:val="000000"/>
                <w:kern w:val="0"/>
                <w:sz w:val="20"/>
                <w:szCs w:val="20"/>
              </w:rPr>
              <w:t>可持续影响（强中差）</w:t>
            </w:r>
          </w:p>
        </w:tc>
        <w:tc>
          <w:tcPr>
            <w:tcW w:w="329" w:type="pct"/>
            <w:tcBorders>
              <w:top w:val="nil"/>
              <w:left w:val="nil"/>
              <w:bottom w:val="single" w:sz="4" w:space="0" w:color="auto"/>
              <w:right w:val="single" w:sz="4" w:space="0" w:color="auto"/>
            </w:tcBorders>
            <w:vAlign w:val="center"/>
          </w:tcPr>
          <w:p w14:paraId="7BB97A55" w14:textId="76FF2A90"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强</w:t>
            </w:r>
            <w:r w:rsidR="008D0C8D">
              <w:rPr>
                <w:rFonts w:ascii="宋体" w:hAnsi="宋体" w:cs="宋体" w:hint="eastAsia"/>
                <w:color w:val="000000"/>
                <w:kern w:val="0"/>
                <w:sz w:val="20"/>
                <w:szCs w:val="20"/>
              </w:rPr>
              <w:t xml:space="preserve">　</w:t>
            </w:r>
          </w:p>
        </w:tc>
        <w:tc>
          <w:tcPr>
            <w:tcW w:w="323" w:type="pct"/>
            <w:vMerge/>
            <w:tcBorders>
              <w:top w:val="nil"/>
              <w:left w:val="single" w:sz="4" w:space="0" w:color="auto"/>
              <w:bottom w:val="single" w:sz="4" w:space="0" w:color="auto"/>
              <w:right w:val="single" w:sz="4" w:space="0" w:color="auto"/>
            </w:tcBorders>
            <w:vAlign w:val="center"/>
          </w:tcPr>
          <w:p w14:paraId="159713E1"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nil"/>
            </w:tcBorders>
            <w:noWrap/>
            <w:vAlign w:val="center"/>
          </w:tcPr>
          <w:p w14:paraId="5FE26219" w14:textId="12B11F3A" w:rsidR="008D0C8D" w:rsidRDefault="00485F65" w:rsidP="00485F6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80" w:type="pct"/>
            <w:vMerge/>
            <w:tcBorders>
              <w:top w:val="nil"/>
              <w:left w:val="single" w:sz="4" w:space="0" w:color="auto"/>
              <w:bottom w:val="single" w:sz="4" w:space="0" w:color="auto"/>
              <w:right w:val="single" w:sz="4" w:space="0" w:color="auto"/>
            </w:tcBorders>
            <w:vAlign w:val="center"/>
          </w:tcPr>
          <w:p w14:paraId="0ADA3E3D" w14:textId="77777777" w:rsidR="008D0C8D" w:rsidRDefault="008D0C8D" w:rsidP="00504CD2">
            <w:pPr>
              <w:widowControl/>
              <w:jc w:val="left"/>
              <w:rPr>
                <w:rFonts w:ascii="宋体" w:hAnsi="宋体" w:cs="宋体"/>
                <w:color w:val="000000"/>
                <w:kern w:val="0"/>
                <w:sz w:val="18"/>
                <w:szCs w:val="18"/>
              </w:rPr>
            </w:pPr>
          </w:p>
        </w:tc>
        <w:tc>
          <w:tcPr>
            <w:tcW w:w="1243" w:type="pct"/>
            <w:vMerge/>
            <w:tcBorders>
              <w:top w:val="nil"/>
              <w:left w:val="single" w:sz="4" w:space="0" w:color="auto"/>
              <w:bottom w:val="single" w:sz="4" w:space="0" w:color="auto"/>
              <w:right w:val="single" w:sz="4" w:space="0" w:color="auto"/>
            </w:tcBorders>
            <w:vAlign w:val="center"/>
          </w:tcPr>
          <w:p w14:paraId="719265E0" w14:textId="77777777" w:rsidR="008D0C8D" w:rsidRDefault="008D0C8D" w:rsidP="00504CD2">
            <w:pPr>
              <w:widowControl/>
              <w:jc w:val="left"/>
              <w:rPr>
                <w:rFonts w:ascii="宋体" w:hAnsi="宋体" w:cs="宋体"/>
                <w:color w:val="000000"/>
                <w:kern w:val="0"/>
                <w:sz w:val="18"/>
                <w:szCs w:val="18"/>
              </w:rPr>
            </w:pPr>
          </w:p>
        </w:tc>
      </w:tr>
      <w:tr w:rsidR="008D0C8D" w14:paraId="2353DE17" w14:textId="77777777" w:rsidTr="00504CD2">
        <w:trPr>
          <w:cantSplit/>
          <w:trHeight w:val="48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EBFE8D3"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三</w:t>
            </w:r>
            <w:r>
              <w:rPr>
                <w:rFonts w:ascii="宋体" w:hAnsi="宋体" w:cs="宋体"/>
                <w:color w:val="000000"/>
                <w:kern w:val="0"/>
                <w:sz w:val="18"/>
                <w:szCs w:val="18"/>
              </w:rPr>
              <w:t>、</w:t>
            </w:r>
            <w:r>
              <w:rPr>
                <w:rFonts w:ascii="宋体" w:hAnsi="宋体" w:cs="宋体" w:hint="eastAsia"/>
                <w:color w:val="000000"/>
                <w:kern w:val="0"/>
                <w:sz w:val="20"/>
                <w:szCs w:val="20"/>
              </w:rPr>
              <w:t>预算管理情况（20分）</w:t>
            </w:r>
          </w:p>
        </w:tc>
      </w:tr>
      <w:tr w:rsidR="008D0C8D" w14:paraId="7A76C6E4" w14:textId="77777777" w:rsidTr="00504CD2">
        <w:trPr>
          <w:cantSplit/>
          <w:trHeight w:val="702"/>
        </w:trPr>
        <w:tc>
          <w:tcPr>
            <w:tcW w:w="424" w:type="pct"/>
            <w:tcBorders>
              <w:top w:val="single" w:sz="4" w:space="0" w:color="auto"/>
              <w:left w:val="single" w:sz="4" w:space="0" w:color="auto"/>
              <w:bottom w:val="single" w:sz="4" w:space="0" w:color="auto"/>
              <w:right w:val="single" w:sz="4" w:space="0" w:color="auto"/>
            </w:tcBorders>
            <w:vAlign w:val="center"/>
          </w:tcPr>
          <w:p w14:paraId="637BE082"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p>
        </w:tc>
        <w:tc>
          <w:tcPr>
            <w:tcW w:w="425" w:type="pct"/>
            <w:tcBorders>
              <w:top w:val="single" w:sz="4" w:space="0" w:color="auto"/>
              <w:left w:val="single" w:sz="4" w:space="0" w:color="auto"/>
              <w:bottom w:val="single" w:sz="4" w:space="0" w:color="auto"/>
              <w:right w:val="single" w:sz="4" w:space="0" w:color="auto"/>
            </w:tcBorders>
            <w:vAlign w:val="center"/>
          </w:tcPr>
          <w:p w14:paraId="2260D85C"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p>
        </w:tc>
        <w:tc>
          <w:tcPr>
            <w:tcW w:w="323" w:type="pct"/>
            <w:tcBorders>
              <w:top w:val="single" w:sz="4" w:space="0" w:color="auto"/>
              <w:left w:val="nil"/>
              <w:bottom w:val="single" w:sz="4" w:space="0" w:color="auto"/>
              <w:right w:val="single" w:sz="4" w:space="0" w:color="auto"/>
            </w:tcBorders>
            <w:vAlign w:val="center"/>
          </w:tcPr>
          <w:p w14:paraId="785901EF"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p>
        </w:tc>
        <w:tc>
          <w:tcPr>
            <w:tcW w:w="327" w:type="pct"/>
            <w:tcBorders>
              <w:top w:val="single" w:sz="4" w:space="0" w:color="auto"/>
              <w:left w:val="nil"/>
              <w:bottom w:val="single" w:sz="4" w:space="0" w:color="auto"/>
              <w:right w:val="single" w:sz="4" w:space="0" w:color="auto"/>
            </w:tcBorders>
            <w:vAlign w:val="center"/>
          </w:tcPr>
          <w:p w14:paraId="09AC16BA"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w:t>
            </w:r>
            <w:r>
              <w:rPr>
                <w:rFonts w:ascii="宋体" w:hAnsi="宋体" w:cs="宋体"/>
                <w:color w:val="000000"/>
                <w:kern w:val="0"/>
                <w:sz w:val="20"/>
                <w:szCs w:val="20"/>
              </w:rPr>
              <w:t>值</w:t>
            </w:r>
          </w:p>
        </w:tc>
        <w:tc>
          <w:tcPr>
            <w:tcW w:w="329" w:type="pct"/>
            <w:tcBorders>
              <w:top w:val="single" w:sz="4" w:space="0" w:color="auto"/>
              <w:left w:val="nil"/>
              <w:bottom w:val="single" w:sz="4" w:space="0" w:color="auto"/>
              <w:right w:val="single" w:sz="4" w:space="0" w:color="auto"/>
            </w:tcBorders>
            <w:vAlign w:val="center"/>
          </w:tcPr>
          <w:p w14:paraId="29F09C7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w:t>
            </w:r>
            <w:r>
              <w:rPr>
                <w:rFonts w:ascii="宋体" w:hAnsi="宋体" w:cs="宋体"/>
                <w:color w:val="000000"/>
                <w:kern w:val="0"/>
                <w:sz w:val="20"/>
                <w:szCs w:val="20"/>
              </w:rPr>
              <w:t>值</w:t>
            </w:r>
          </w:p>
        </w:tc>
        <w:tc>
          <w:tcPr>
            <w:tcW w:w="323" w:type="pct"/>
            <w:tcBorders>
              <w:top w:val="single" w:sz="4" w:space="0" w:color="auto"/>
              <w:left w:val="nil"/>
              <w:bottom w:val="single" w:sz="4" w:space="0" w:color="auto"/>
              <w:right w:val="single" w:sz="4" w:space="0" w:color="auto"/>
            </w:tcBorders>
            <w:noWrap/>
            <w:vAlign w:val="center"/>
          </w:tcPr>
          <w:p w14:paraId="0EAE3761"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分</w:t>
            </w:r>
            <w:r>
              <w:rPr>
                <w:rFonts w:ascii="宋体" w:hAnsi="宋体" w:cs="宋体"/>
                <w:color w:val="000000"/>
                <w:kern w:val="0"/>
                <w:sz w:val="20"/>
                <w:szCs w:val="20"/>
              </w:rPr>
              <w:t>值</w:t>
            </w:r>
          </w:p>
        </w:tc>
        <w:tc>
          <w:tcPr>
            <w:tcW w:w="323" w:type="pct"/>
            <w:tcBorders>
              <w:top w:val="single" w:sz="4" w:space="0" w:color="auto"/>
              <w:left w:val="nil"/>
              <w:bottom w:val="single" w:sz="4" w:space="0" w:color="auto"/>
              <w:right w:val="nil"/>
            </w:tcBorders>
            <w:noWrap/>
            <w:vAlign w:val="center"/>
          </w:tcPr>
          <w:p w14:paraId="4C8F2AAD"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得</w:t>
            </w:r>
            <w:r>
              <w:rPr>
                <w:rFonts w:ascii="宋体" w:hAnsi="宋体" w:cs="宋体"/>
                <w:color w:val="000000"/>
                <w:kern w:val="0"/>
                <w:sz w:val="20"/>
                <w:szCs w:val="20"/>
              </w:rPr>
              <w:t>分</w:t>
            </w:r>
          </w:p>
        </w:tc>
        <w:tc>
          <w:tcPr>
            <w:tcW w:w="1280" w:type="pct"/>
            <w:tcBorders>
              <w:top w:val="single" w:sz="4" w:space="0" w:color="auto"/>
              <w:left w:val="single" w:sz="4" w:space="0" w:color="auto"/>
              <w:bottom w:val="single" w:sz="4" w:space="0" w:color="auto"/>
              <w:right w:val="single" w:sz="4" w:space="0" w:color="auto"/>
            </w:tcBorders>
            <w:vAlign w:val="center"/>
          </w:tcPr>
          <w:p w14:paraId="2B650FA8" w14:textId="77777777" w:rsidR="008D0C8D" w:rsidRDefault="008D0C8D" w:rsidP="00504CD2">
            <w:pPr>
              <w:widowControl/>
              <w:jc w:val="center"/>
              <w:rPr>
                <w:rFonts w:ascii="宋体" w:hAnsi="宋体" w:cs="宋体"/>
                <w:b/>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43" w:type="pct"/>
            <w:tcBorders>
              <w:top w:val="single" w:sz="4" w:space="0" w:color="auto"/>
              <w:left w:val="nil"/>
              <w:bottom w:val="single" w:sz="4" w:space="0" w:color="auto"/>
              <w:right w:val="single" w:sz="4" w:space="0" w:color="auto"/>
            </w:tcBorders>
            <w:vAlign w:val="center"/>
          </w:tcPr>
          <w:p w14:paraId="5F166D95" w14:textId="77777777" w:rsidR="008D0C8D" w:rsidRDefault="008D0C8D" w:rsidP="00504CD2">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8D0C8D" w14:paraId="32A1DB59" w14:textId="77777777" w:rsidTr="00504CD2">
        <w:trPr>
          <w:cantSplit/>
          <w:trHeight w:val="1230"/>
        </w:trPr>
        <w:tc>
          <w:tcPr>
            <w:tcW w:w="424" w:type="pct"/>
            <w:vMerge w:val="restart"/>
            <w:tcBorders>
              <w:top w:val="single" w:sz="4" w:space="0" w:color="auto"/>
              <w:left w:val="single" w:sz="4" w:space="0" w:color="auto"/>
              <w:bottom w:val="single" w:sz="4" w:space="0" w:color="auto"/>
              <w:right w:val="single" w:sz="4" w:space="0" w:color="auto"/>
            </w:tcBorders>
            <w:vAlign w:val="center"/>
          </w:tcPr>
          <w:p w14:paraId="39B909E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预算管理情况（20）</w:t>
            </w:r>
          </w:p>
        </w:tc>
        <w:tc>
          <w:tcPr>
            <w:tcW w:w="425" w:type="pct"/>
            <w:vMerge w:val="restart"/>
            <w:tcBorders>
              <w:top w:val="single" w:sz="4" w:space="0" w:color="auto"/>
              <w:left w:val="single" w:sz="4" w:space="0" w:color="auto"/>
              <w:bottom w:val="single" w:sz="4" w:space="0" w:color="auto"/>
              <w:right w:val="single" w:sz="4" w:space="0" w:color="auto"/>
            </w:tcBorders>
            <w:vAlign w:val="center"/>
          </w:tcPr>
          <w:p w14:paraId="0ABD73C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财务管理（4）</w:t>
            </w:r>
          </w:p>
        </w:tc>
        <w:tc>
          <w:tcPr>
            <w:tcW w:w="323" w:type="pct"/>
            <w:tcBorders>
              <w:top w:val="single" w:sz="4" w:space="0" w:color="auto"/>
              <w:left w:val="nil"/>
              <w:bottom w:val="single" w:sz="4" w:space="0" w:color="auto"/>
              <w:right w:val="single" w:sz="4" w:space="0" w:color="auto"/>
            </w:tcBorders>
            <w:vAlign w:val="center"/>
          </w:tcPr>
          <w:p w14:paraId="210F6E1D"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财务管理制度健全性</w:t>
            </w:r>
          </w:p>
        </w:tc>
        <w:tc>
          <w:tcPr>
            <w:tcW w:w="327" w:type="pct"/>
            <w:tcBorders>
              <w:top w:val="single" w:sz="4" w:space="0" w:color="auto"/>
              <w:left w:val="nil"/>
              <w:bottom w:val="single" w:sz="4" w:space="0" w:color="auto"/>
              <w:right w:val="single" w:sz="4" w:space="0" w:color="auto"/>
            </w:tcBorders>
            <w:vAlign w:val="center"/>
          </w:tcPr>
          <w:p w14:paraId="680019B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tcBorders>
              <w:top w:val="single" w:sz="4" w:space="0" w:color="auto"/>
              <w:left w:val="nil"/>
              <w:bottom w:val="single" w:sz="4" w:space="0" w:color="auto"/>
              <w:right w:val="single" w:sz="4" w:space="0" w:color="auto"/>
            </w:tcBorders>
            <w:vAlign w:val="center"/>
          </w:tcPr>
          <w:p w14:paraId="66E655E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3" w:type="pct"/>
            <w:tcBorders>
              <w:top w:val="single" w:sz="4" w:space="0" w:color="auto"/>
              <w:left w:val="nil"/>
              <w:bottom w:val="single" w:sz="4" w:space="0" w:color="auto"/>
              <w:right w:val="single" w:sz="4" w:space="0" w:color="auto"/>
            </w:tcBorders>
            <w:noWrap/>
            <w:vAlign w:val="center"/>
          </w:tcPr>
          <w:p w14:paraId="2D7A0DA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23" w:type="pct"/>
            <w:tcBorders>
              <w:top w:val="single" w:sz="4" w:space="0" w:color="auto"/>
              <w:left w:val="nil"/>
              <w:bottom w:val="single" w:sz="4" w:space="0" w:color="auto"/>
              <w:right w:val="nil"/>
            </w:tcBorders>
            <w:noWrap/>
            <w:vAlign w:val="center"/>
          </w:tcPr>
          <w:p w14:paraId="3E6B9DBC" w14:textId="3007BBEE"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sidR="008D0C8D">
              <w:rPr>
                <w:rFonts w:ascii="宋体" w:hAnsi="宋体" w:cs="宋体" w:hint="eastAsia"/>
                <w:color w:val="000000"/>
                <w:kern w:val="0"/>
                <w:sz w:val="20"/>
                <w:szCs w:val="20"/>
              </w:rPr>
              <w:t xml:space="preserve">　</w:t>
            </w:r>
          </w:p>
        </w:tc>
        <w:tc>
          <w:tcPr>
            <w:tcW w:w="1280" w:type="pct"/>
            <w:tcBorders>
              <w:top w:val="single" w:sz="4" w:space="0" w:color="auto"/>
              <w:left w:val="single" w:sz="4" w:space="0" w:color="auto"/>
              <w:bottom w:val="single" w:sz="4" w:space="0" w:color="auto"/>
              <w:right w:val="single" w:sz="4" w:space="0" w:color="auto"/>
            </w:tcBorders>
            <w:vAlign w:val="center"/>
          </w:tcPr>
          <w:p w14:paraId="418F00C0"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财务管理制度健全性:</w:t>
            </w:r>
            <w:r>
              <w:rPr>
                <w:rFonts w:ascii="宋体" w:hAnsi="宋体" w:cs="宋体" w:hint="eastAsia"/>
                <w:color w:val="000000"/>
                <w:kern w:val="0"/>
                <w:sz w:val="18"/>
                <w:szCs w:val="18"/>
              </w:rPr>
              <w:t>部门（单位）为加强财务管理、规范财务行为而制定的管理制度。</w:t>
            </w:r>
          </w:p>
        </w:tc>
        <w:tc>
          <w:tcPr>
            <w:tcW w:w="1243" w:type="pct"/>
            <w:tcBorders>
              <w:top w:val="single" w:sz="4" w:space="0" w:color="auto"/>
              <w:left w:val="nil"/>
              <w:bottom w:val="single" w:sz="4" w:space="0" w:color="auto"/>
              <w:right w:val="single" w:sz="4" w:space="0" w:color="auto"/>
            </w:tcBorders>
            <w:vAlign w:val="center"/>
          </w:tcPr>
          <w:p w14:paraId="261C9C38"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①预算资金管理办法、绩效跟踪管理办法、资产管理办法等各项制度是否健全；②部门内部财务管理制度是否完整、合</w:t>
            </w:r>
            <w:proofErr w:type="gramStart"/>
            <w:r>
              <w:rPr>
                <w:rFonts w:ascii="宋体" w:hAnsi="宋体" w:cs="宋体" w:hint="eastAsia"/>
                <w:color w:val="000000"/>
                <w:kern w:val="0"/>
                <w:sz w:val="18"/>
                <w:szCs w:val="18"/>
              </w:rPr>
              <w:t>规</w:t>
            </w:r>
            <w:proofErr w:type="gramEnd"/>
            <w:r>
              <w:rPr>
                <w:rFonts w:ascii="宋体" w:hAnsi="宋体" w:cs="宋体" w:hint="eastAsia"/>
                <w:color w:val="000000"/>
                <w:kern w:val="0"/>
                <w:sz w:val="18"/>
                <w:szCs w:val="18"/>
              </w:rPr>
              <w:t>；③会计核算制度是否完整、合</w:t>
            </w:r>
            <w:proofErr w:type="gramStart"/>
            <w:r>
              <w:rPr>
                <w:rFonts w:ascii="宋体" w:hAnsi="宋体" w:cs="宋体" w:hint="eastAsia"/>
                <w:color w:val="000000"/>
                <w:kern w:val="0"/>
                <w:sz w:val="18"/>
                <w:szCs w:val="18"/>
              </w:rPr>
              <w:t>规</w:t>
            </w:r>
            <w:proofErr w:type="gramEnd"/>
            <w:r>
              <w:rPr>
                <w:rFonts w:ascii="宋体" w:hAnsi="宋体" w:cs="宋体" w:hint="eastAsia"/>
                <w:color w:val="000000"/>
                <w:kern w:val="0"/>
                <w:sz w:val="18"/>
                <w:szCs w:val="18"/>
              </w:rPr>
              <w:t>。每有一项不合格扣0.5分，扣完为止。</w:t>
            </w:r>
          </w:p>
        </w:tc>
      </w:tr>
      <w:tr w:rsidR="008D0C8D" w14:paraId="52612AE0" w14:textId="77777777" w:rsidTr="00504CD2">
        <w:trPr>
          <w:cantSplit/>
          <w:trHeight w:val="2220"/>
        </w:trPr>
        <w:tc>
          <w:tcPr>
            <w:tcW w:w="424" w:type="pct"/>
            <w:vMerge/>
            <w:tcBorders>
              <w:top w:val="single" w:sz="4" w:space="0" w:color="auto"/>
              <w:left w:val="single" w:sz="4" w:space="0" w:color="auto"/>
              <w:bottom w:val="single" w:sz="4" w:space="0" w:color="000000"/>
              <w:right w:val="single" w:sz="4" w:space="0" w:color="auto"/>
            </w:tcBorders>
            <w:vAlign w:val="center"/>
          </w:tcPr>
          <w:p w14:paraId="0668B85B" w14:textId="77777777" w:rsidR="008D0C8D" w:rsidRDefault="008D0C8D" w:rsidP="00504CD2">
            <w:pPr>
              <w:widowControl/>
              <w:jc w:val="left"/>
              <w:rPr>
                <w:rFonts w:ascii="宋体" w:hAnsi="宋体" w:cs="宋体"/>
                <w:color w:val="000000"/>
                <w:kern w:val="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tcPr>
          <w:p w14:paraId="7A75386C" w14:textId="77777777" w:rsidR="008D0C8D" w:rsidRDefault="008D0C8D" w:rsidP="00504CD2">
            <w:pPr>
              <w:widowControl/>
              <w:jc w:val="left"/>
              <w:rPr>
                <w:rFonts w:ascii="宋体" w:hAnsi="宋体" w:cs="宋体"/>
                <w:color w:val="000000"/>
                <w:kern w:val="0"/>
                <w:sz w:val="20"/>
                <w:szCs w:val="20"/>
              </w:rPr>
            </w:pPr>
          </w:p>
        </w:tc>
        <w:tc>
          <w:tcPr>
            <w:tcW w:w="323" w:type="pct"/>
            <w:tcBorders>
              <w:top w:val="single" w:sz="4" w:space="0" w:color="auto"/>
              <w:left w:val="nil"/>
              <w:bottom w:val="single" w:sz="4" w:space="0" w:color="auto"/>
              <w:right w:val="single" w:sz="4" w:space="0" w:color="auto"/>
            </w:tcBorders>
            <w:vAlign w:val="center"/>
          </w:tcPr>
          <w:p w14:paraId="7E027E5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资金使用合</w:t>
            </w:r>
            <w:proofErr w:type="gramStart"/>
            <w:r>
              <w:rPr>
                <w:rFonts w:ascii="宋体" w:hAnsi="宋体" w:cs="宋体" w:hint="eastAsia"/>
                <w:color w:val="000000"/>
                <w:kern w:val="0"/>
                <w:sz w:val="20"/>
                <w:szCs w:val="20"/>
              </w:rPr>
              <w:t>规</w:t>
            </w:r>
            <w:proofErr w:type="gramEnd"/>
            <w:r>
              <w:rPr>
                <w:rFonts w:ascii="宋体" w:hAnsi="宋体" w:cs="宋体" w:hint="eastAsia"/>
                <w:color w:val="000000"/>
                <w:kern w:val="0"/>
                <w:sz w:val="20"/>
                <w:szCs w:val="20"/>
              </w:rPr>
              <w:t>性和安全性</w:t>
            </w:r>
          </w:p>
        </w:tc>
        <w:tc>
          <w:tcPr>
            <w:tcW w:w="327" w:type="pct"/>
            <w:tcBorders>
              <w:top w:val="single" w:sz="4" w:space="0" w:color="auto"/>
              <w:left w:val="nil"/>
              <w:bottom w:val="single" w:sz="4" w:space="0" w:color="auto"/>
              <w:right w:val="single" w:sz="4" w:space="0" w:color="auto"/>
            </w:tcBorders>
            <w:vAlign w:val="center"/>
          </w:tcPr>
          <w:p w14:paraId="40B6D52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tcBorders>
              <w:top w:val="single" w:sz="4" w:space="0" w:color="auto"/>
              <w:left w:val="nil"/>
              <w:bottom w:val="single" w:sz="4" w:space="0" w:color="auto"/>
              <w:right w:val="single" w:sz="4" w:space="0" w:color="auto"/>
            </w:tcBorders>
            <w:vAlign w:val="center"/>
          </w:tcPr>
          <w:p w14:paraId="411C46DC"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3" w:type="pct"/>
            <w:tcBorders>
              <w:top w:val="single" w:sz="4" w:space="0" w:color="auto"/>
              <w:left w:val="nil"/>
              <w:bottom w:val="single" w:sz="4" w:space="0" w:color="auto"/>
              <w:right w:val="single" w:sz="4" w:space="0" w:color="auto"/>
            </w:tcBorders>
            <w:noWrap/>
            <w:vAlign w:val="center"/>
          </w:tcPr>
          <w:p w14:paraId="74D72BE7"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23" w:type="pct"/>
            <w:tcBorders>
              <w:top w:val="single" w:sz="4" w:space="0" w:color="auto"/>
              <w:left w:val="nil"/>
              <w:bottom w:val="single" w:sz="4" w:space="0" w:color="auto"/>
              <w:right w:val="nil"/>
            </w:tcBorders>
            <w:noWrap/>
            <w:vAlign w:val="center"/>
          </w:tcPr>
          <w:p w14:paraId="7DBC2FC8" w14:textId="33C1545B"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sidR="008D0C8D">
              <w:rPr>
                <w:rFonts w:ascii="宋体" w:hAnsi="宋体" w:cs="宋体" w:hint="eastAsia"/>
                <w:color w:val="000000"/>
                <w:kern w:val="0"/>
                <w:sz w:val="20"/>
                <w:szCs w:val="20"/>
              </w:rPr>
              <w:t xml:space="preserve">　</w:t>
            </w:r>
          </w:p>
        </w:tc>
        <w:tc>
          <w:tcPr>
            <w:tcW w:w="1280" w:type="pct"/>
            <w:tcBorders>
              <w:top w:val="single" w:sz="4" w:space="0" w:color="auto"/>
              <w:left w:val="single" w:sz="4" w:space="0" w:color="auto"/>
              <w:bottom w:val="single" w:sz="4" w:space="0" w:color="auto"/>
              <w:right w:val="single" w:sz="4" w:space="0" w:color="auto"/>
            </w:tcBorders>
            <w:vAlign w:val="center"/>
          </w:tcPr>
          <w:p w14:paraId="3781F708"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资金使用合</w:t>
            </w:r>
            <w:proofErr w:type="gramStart"/>
            <w:r>
              <w:rPr>
                <w:rFonts w:ascii="宋体" w:hAnsi="宋体" w:cs="宋体" w:hint="eastAsia"/>
                <w:b/>
                <w:bCs/>
                <w:color w:val="000000"/>
                <w:kern w:val="0"/>
                <w:sz w:val="18"/>
                <w:szCs w:val="18"/>
              </w:rPr>
              <w:t>规</w:t>
            </w:r>
            <w:proofErr w:type="gramEnd"/>
            <w:r>
              <w:rPr>
                <w:rFonts w:ascii="宋体" w:hAnsi="宋体" w:cs="宋体" w:hint="eastAsia"/>
                <w:b/>
                <w:bCs/>
                <w:color w:val="000000"/>
                <w:kern w:val="0"/>
                <w:sz w:val="18"/>
                <w:szCs w:val="18"/>
              </w:rPr>
              <w:t>性和安全性:</w:t>
            </w:r>
            <w:r>
              <w:rPr>
                <w:rFonts w:ascii="宋体" w:hAnsi="宋体" w:cs="宋体" w:hint="eastAsia"/>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43" w:type="pct"/>
            <w:tcBorders>
              <w:top w:val="single" w:sz="4" w:space="0" w:color="auto"/>
              <w:left w:val="nil"/>
              <w:bottom w:val="single" w:sz="4" w:space="0" w:color="auto"/>
              <w:right w:val="single" w:sz="4" w:space="0" w:color="auto"/>
            </w:tcBorders>
            <w:vAlign w:val="center"/>
          </w:tcPr>
          <w:p w14:paraId="0FEEACA0"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rsidR="008D0C8D" w14:paraId="5AF2CBF3" w14:textId="77777777" w:rsidTr="00504CD2">
        <w:trPr>
          <w:cantSplit/>
          <w:trHeight w:val="410"/>
        </w:trPr>
        <w:tc>
          <w:tcPr>
            <w:tcW w:w="424" w:type="pct"/>
            <w:vMerge/>
            <w:tcBorders>
              <w:top w:val="nil"/>
              <w:left w:val="single" w:sz="4" w:space="0" w:color="auto"/>
              <w:bottom w:val="single" w:sz="4" w:space="0" w:color="000000"/>
              <w:right w:val="single" w:sz="4" w:space="0" w:color="auto"/>
            </w:tcBorders>
            <w:vAlign w:val="center"/>
          </w:tcPr>
          <w:p w14:paraId="74B6A86A" w14:textId="77777777" w:rsidR="008D0C8D" w:rsidRDefault="008D0C8D" w:rsidP="00504CD2">
            <w:pPr>
              <w:widowControl/>
              <w:jc w:val="left"/>
              <w:rPr>
                <w:rFonts w:ascii="宋体" w:hAnsi="宋体" w:cs="宋体"/>
                <w:color w:val="000000"/>
                <w:kern w:val="0"/>
                <w:sz w:val="20"/>
                <w:szCs w:val="20"/>
              </w:rPr>
            </w:pPr>
          </w:p>
        </w:tc>
        <w:tc>
          <w:tcPr>
            <w:tcW w:w="425" w:type="pct"/>
            <w:vMerge/>
            <w:tcBorders>
              <w:top w:val="nil"/>
              <w:left w:val="single" w:sz="4" w:space="0" w:color="auto"/>
              <w:bottom w:val="single" w:sz="4" w:space="0" w:color="auto"/>
              <w:right w:val="single" w:sz="4" w:space="0" w:color="auto"/>
            </w:tcBorders>
            <w:vAlign w:val="center"/>
          </w:tcPr>
          <w:p w14:paraId="1E67F0EE" w14:textId="77777777" w:rsidR="008D0C8D" w:rsidRDefault="008D0C8D" w:rsidP="00504CD2">
            <w:pPr>
              <w:widowControl/>
              <w:jc w:val="left"/>
              <w:rPr>
                <w:rFonts w:ascii="宋体" w:hAnsi="宋体" w:cs="宋体"/>
                <w:color w:val="000000"/>
                <w:kern w:val="0"/>
                <w:sz w:val="20"/>
                <w:szCs w:val="20"/>
              </w:rPr>
            </w:pPr>
          </w:p>
        </w:tc>
        <w:tc>
          <w:tcPr>
            <w:tcW w:w="323" w:type="pct"/>
            <w:tcBorders>
              <w:top w:val="nil"/>
              <w:left w:val="nil"/>
              <w:bottom w:val="single" w:sz="4" w:space="0" w:color="auto"/>
              <w:right w:val="single" w:sz="4" w:space="0" w:color="auto"/>
            </w:tcBorders>
            <w:vAlign w:val="center"/>
          </w:tcPr>
          <w:p w14:paraId="1492AF3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会计基础信息完善性</w:t>
            </w:r>
          </w:p>
        </w:tc>
        <w:tc>
          <w:tcPr>
            <w:tcW w:w="327" w:type="pct"/>
            <w:tcBorders>
              <w:top w:val="nil"/>
              <w:left w:val="nil"/>
              <w:bottom w:val="single" w:sz="4" w:space="0" w:color="auto"/>
              <w:right w:val="single" w:sz="4" w:space="0" w:color="auto"/>
            </w:tcBorders>
            <w:vAlign w:val="center"/>
          </w:tcPr>
          <w:p w14:paraId="5A58487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tcBorders>
              <w:top w:val="nil"/>
              <w:left w:val="nil"/>
              <w:bottom w:val="single" w:sz="4" w:space="0" w:color="auto"/>
              <w:right w:val="single" w:sz="4" w:space="0" w:color="auto"/>
            </w:tcBorders>
            <w:vAlign w:val="center"/>
          </w:tcPr>
          <w:p w14:paraId="07DFD5C5"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3" w:type="pct"/>
            <w:tcBorders>
              <w:top w:val="nil"/>
              <w:left w:val="nil"/>
              <w:bottom w:val="single" w:sz="4" w:space="0" w:color="auto"/>
              <w:right w:val="single" w:sz="4" w:space="0" w:color="auto"/>
            </w:tcBorders>
            <w:noWrap/>
            <w:vAlign w:val="center"/>
          </w:tcPr>
          <w:p w14:paraId="31189B51"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23" w:type="pct"/>
            <w:tcBorders>
              <w:top w:val="nil"/>
              <w:left w:val="nil"/>
              <w:bottom w:val="single" w:sz="4" w:space="0" w:color="auto"/>
              <w:right w:val="nil"/>
            </w:tcBorders>
            <w:noWrap/>
            <w:vAlign w:val="center"/>
          </w:tcPr>
          <w:p w14:paraId="180B4779" w14:textId="1ACDF80F"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sidR="008D0C8D">
              <w:rPr>
                <w:rFonts w:ascii="宋体" w:hAnsi="宋体" w:cs="宋体" w:hint="eastAsia"/>
                <w:color w:val="000000"/>
                <w:kern w:val="0"/>
                <w:sz w:val="20"/>
                <w:szCs w:val="20"/>
              </w:rPr>
              <w:t xml:space="preserve">　</w:t>
            </w:r>
          </w:p>
        </w:tc>
        <w:tc>
          <w:tcPr>
            <w:tcW w:w="1280" w:type="pct"/>
            <w:tcBorders>
              <w:top w:val="nil"/>
              <w:left w:val="single" w:sz="4" w:space="0" w:color="auto"/>
              <w:bottom w:val="single" w:sz="4" w:space="0" w:color="auto"/>
              <w:right w:val="single" w:sz="4" w:space="0" w:color="auto"/>
            </w:tcBorders>
            <w:vAlign w:val="center"/>
          </w:tcPr>
          <w:p w14:paraId="03C1A6A8"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会计基础信息完善性:</w:t>
            </w:r>
            <w:r>
              <w:rPr>
                <w:rFonts w:ascii="宋体" w:hAnsi="宋体" w:cs="宋体" w:hint="eastAsia"/>
                <w:color w:val="000000"/>
                <w:kern w:val="0"/>
                <w:sz w:val="18"/>
                <w:szCs w:val="18"/>
              </w:rPr>
              <w:t>部门（单位）会计基础信息情况。</w:t>
            </w:r>
          </w:p>
        </w:tc>
        <w:tc>
          <w:tcPr>
            <w:tcW w:w="1243" w:type="pct"/>
            <w:tcBorders>
              <w:top w:val="nil"/>
              <w:left w:val="nil"/>
              <w:bottom w:val="single" w:sz="4" w:space="0" w:color="auto"/>
              <w:right w:val="single" w:sz="4" w:space="0" w:color="auto"/>
            </w:tcBorders>
            <w:vAlign w:val="center"/>
          </w:tcPr>
          <w:p w14:paraId="37232943"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rsidR="008D0C8D" w14:paraId="19FF1617" w14:textId="77777777" w:rsidTr="00504CD2">
        <w:trPr>
          <w:cantSplit/>
          <w:trHeight w:val="2220"/>
        </w:trPr>
        <w:tc>
          <w:tcPr>
            <w:tcW w:w="424" w:type="pct"/>
            <w:vMerge/>
            <w:tcBorders>
              <w:top w:val="nil"/>
              <w:left w:val="single" w:sz="4" w:space="0" w:color="auto"/>
              <w:bottom w:val="single" w:sz="4" w:space="0" w:color="000000"/>
              <w:right w:val="single" w:sz="4" w:space="0" w:color="auto"/>
            </w:tcBorders>
            <w:vAlign w:val="center"/>
          </w:tcPr>
          <w:p w14:paraId="2F871699"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C7AC5F1"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资产管理（4）</w:t>
            </w:r>
          </w:p>
        </w:tc>
        <w:tc>
          <w:tcPr>
            <w:tcW w:w="323" w:type="pct"/>
            <w:tcBorders>
              <w:top w:val="single" w:sz="4" w:space="0" w:color="auto"/>
              <w:left w:val="single" w:sz="4" w:space="0" w:color="auto"/>
              <w:bottom w:val="single" w:sz="4" w:space="0" w:color="auto"/>
              <w:right w:val="single" w:sz="4" w:space="0" w:color="auto"/>
            </w:tcBorders>
            <w:vAlign w:val="center"/>
          </w:tcPr>
          <w:p w14:paraId="3D08B10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资产管理规范性</w:t>
            </w:r>
          </w:p>
        </w:tc>
        <w:tc>
          <w:tcPr>
            <w:tcW w:w="327" w:type="pct"/>
            <w:tcBorders>
              <w:top w:val="single" w:sz="4" w:space="0" w:color="auto"/>
              <w:left w:val="single" w:sz="4" w:space="0" w:color="auto"/>
              <w:bottom w:val="single" w:sz="4" w:space="0" w:color="auto"/>
              <w:right w:val="single" w:sz="4" w:space="0" w:color="auto"/>
            </w:tcBorders>
            <w:vAlign w:val="center"/>
          </w:tcPr>
          <w:p w14:paraId="117B2FFC" w14:textId="77777777" w:rsidR="008D0C8D" w:rsidRDefault="008D0C8D" w:rsidP="00504CD2">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3DEC8800" w14:textId="77777777" w:rsidR="008D0C8D" w:rsidRDefault="008D0C8D" w:rsidP="00504CD2">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3" w:type="pct"/>
            <w:tcBorders>
              <w:top w:val="single" w:sz="4" w:space="0" w:color="auto"/>
              <w:left w:val="single" w:sz="4" w:space="0" w:color="auto"/>
              <w:bottom w:val="single" w:sz="4" w:space="0" w:color="auto"/>
              <w:right w:val="single" w:sz="4" w:space="0" w:color="auto"/>
            </w:tcBorders>
            <w:vAlign w:val="center"/>
          </w:tcPr>
          <w:p w14:paraId="362A3D58"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23" w:type="pct"/>
            <w:tcBorders>
              <w:top w:val="single" w:sz="4" w:space="0" w:color="auto"/>
              <w:left w:val="single" w:sz="4" w:space="0" w:color="auto"/>
              <w:bottom w:val="single" w:sz="4" w:space="0" w:color="auto"/>
              <w:right w:val="single" w:sz="4" w:space="0" w:color="auto"/>
            </w:tcBorders>
            <w:vAlign w:val="center"/>
          </w:tcPr>
          <w:p w14:paraId="0D802E8A" w14:textId="6AB2187C" w:rsidR="008D0C8D" w:rsidRDefault="00485F65"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r w:rsidR="008D0C8D">
              <w:rPr>
                <w:rFonts w:ascii="宋体" w:hAnsi="宋体" w:cs="宋体" w:hint="eastAsia"/>
                <w:color w:val="000000"/>
                <w:kern w:val="0"/>
                <w:sz w:val="20"/>
                <w:szCs w:val="20"/>
              </w:rPr>
              <w:t xml:space="preserve">　</w:t>
            </w:r>
          </w:p>
        </w:tc>
        <w:tc>
          <w:tcPr>
            <w:tcW w:w="1280" w:type="pct"/>
            <w:tcBorders>
              <w:top w:val="single" w:sz="4" w:space="0" w:color="auto"/>
              <w:left w:val="single" w:sz="4" w:space="0" w:color="auto"/>
              <w:bottom w:val="single" w:sz="4" w:space="0" w:color="auto"/>
              <w:right w:val="single" w:sz="4" w:space="0" w:color="auto"/>
            </w:tcBorders>
            <w:vAlign w:val="center"/>
          </w:tcPr>
          <w:p w14:paraId="0986283F"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资产管理规范性:</w:t>
            </w:r>
            <w:r>
              <w:rPr>
                <w:rFonts w:ascii="宋体" w:hAnsi="宋体" w:cs="宋体" w:hint="eastAsia"/>
                <w:color w:val="000000"/>
                <w:kern w:val="0"/>
                <w:sz w:val="18"/>
                <w:szCs w:val="18"/>
              </w:rPr>
              <w:t>部门（单位）的资产是否保持安全完整，资产配置是否合理，资产使用和资产处理是否规范，用以反映和考核部门（单位）资产管理的整体水平。</w:t>
            </w:r>
          </w:p>
        </w:tc>
        <w:tc>
          <w:tcPr>
            <w:tcW w:w="1243" w:type="pct"/>
            <w:tcBorders>
              <w:top w:val="single" w:sz="4" w:space="0" w:color="auto"/>
              <w:left w:val="single" w:sz="4" w:space="0" w:color="auto"/>
              <w:bottom w:val="single" w:sz="4" w:space="0" w:color="auto"/>
              <w:right w:val="single" w:sz="4" w:space="0" w:color="auto"/>
            </w:tcBorders>
            <w:vAlign w:val="center"/>
          </w:tcPr>
          <w:p w14:paraId="7AC2B0A1"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rsidR="008D0C8D" w14:paraId="2A285579" w14:textId="77777777" w:rsidTr="00504CD2">
        <w:trPr>
          <w:cantSplit/>
          <w:trHeight w:val="1210"/>
        </w:trPr>
        <w:tc>
          <w:tcPr>
            <w:tcW w:w="424" w:type="pct"/>
            <w:vMerge/>
            <w:tcBorders>
              <w:top w:val="nil"/>
              <w:left w:val="single" w:sz="4" w:space="0" w:color="auto"/>
              <w:bottom w:val="single" w:sz="4" w:space="0" w:color="000000"/>
              <w:right w:val="single" w:sz="4" w:space="0" w:color="auto"/>
            </w:tcBorders>
            <w:vAlign w:val="center"/>
          </w:tcPr>
          <w:p w14:paraId="69FF1EBC"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nil"/>
              <w:bottom w:val="single" w:sz="4" w:space="0" w:color="auto"/>
              <w:right w:val="single" w:sz="4" w:space="0" w:color="auto"/>
            </w:tcBorders>
            <w:vAlign w:val="center"/>
          </w:tcPr>
          <w:p w14:paraId="7B4AFCD7"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绩效管理（4）</w:t>
            </w:r>
          </w:p>
        </w:tc>
        <w:tc>
          <w:tcPr>
            <w:tcW w:w="323" w:type="pct"/>
            <w:tcBorders>
              <w:top w:val="single" w:sz="4" w:space="0" w:color="auto"/>
              <w:left w:val="nil"/>
              <w:bottom w:val="single" w:sz="4" w:space="0" w:color="auto"/>
              <w:right w:val="single" w:sz="4" w:space="0" w:color="auto"/>
            </w:tcBorders>
            <w:vAlign w:val="center"/>
          </w:tcPr>
          <w:p w14:paraId="06D2CF8D"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绩效管理情况</w:t>
            </w:r>
          </w:p>
        </w:tc>
        <w:tc>
          <w:tcPr>
            <w:tcW w:w="327" w:type="pct"/>
            <w:tcBorders>
              <w:top w:val="single" w:sz="4" w:space="0" w:color="auto"/>
              <w:left w:val="nil"/>
              <w:bottom w:val="single" w:sz="4" w:space="0" w:color="auto"/>
              <w:right w:val="single" w:sz="4" w:space="0" w:color="auto"/>
            </w:tcBorders>
            <w:vAlign w:val="center"/>
          </w:tcPr>
          <w:p w14:paraId="6071090C" w14:textId="77777777" w:rsidR="008D0C8D" w:rsidRDefault="008D0C8D" w:rsidP="00504CD2">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9" w:type="pct"/>
            <w:tcBorders>
              <w:top w:val="single" w:sz="4" w:space="0" w:color="auto"/>
              <w:left w:val="nil"/>
              <w:bottom w:val="single" w:sz="4" w:space="0" w:color="auto"/>
              <w:right w:val="single" w:sz="4" w:space="0" w:color="auto"/>
            </w:tcBorders>
            <w:vAlign w:val="center"/>
          </w:tcPr>
          <w:p w14:paraId="6B74ED5E" w14:textId="77777777" w:rsidR="008D0C8D" w:rsidRDefault="008D0C8D" w:rsidP="00504CD2">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23" w:type="pct"/>
            <w:tcBorders>
              <w:top w:val="single" w:sz="4" w:space="0" w:color="auto"/>
              <w:left w:val="nil"/>
              <w:bottom w:val="single" w:sz="4" w:space="0" w:color="auto"/>
              <w:right w:val="single" w:sz="4" w:space="0" w:color="auto"/>
            </w:tcBorders>
            <w:vAlign w:val="center"/>
          </w:tcPr>
          <w:p w14:paraId="7FC33172"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23" w:type="pct"/>
            <w:tcBorders>
              <w:top w:val="single" w:sz="4" w:space="0" w:color="auto"/>
              <w:left w:val="nil"/>
              <w:bottom w:val="single" w:sz="4" w:space="0" w:color="auto"/>
              <w:right w:val="nil"/>
            </w:tcBorders>
            <w:vAlign w:val="center"/>
          </w:tcPr>
          <w:p w14:paraId="7E4CDDD1" w14:textId="0279B839" w:rsidR="008D0C8D" w:rsidRDefault="0000178B" w:rsidP="00504CD2">
            <w:pPr>
              <w:widowControl/>
              <w:jc w:val="center"/>
              <w:rPr>
                <w:rFonts w:ascii="宋体" w:hAnsi="宋体" w:cs="宋体"/>
                <w:color w:val="000000"/>
                <w:kern w:val="0"/>
                <w:sz w:val="20"/>
                <w:szCs w:val="20"/>
              </w:rPr>
            </w:pPr>
            <w:r>
              <w:rPr>
                <w:rFonts w:ascii="宋体" w:hAnsi="宋体" w:cs="宋体"/>
                <w:color w:val="000000"/>
                <w:kern w:val="0"/>
                <w:sz w:val="20"/>
                <w:szCs w:val="20"/>
              </w:rPr>
              <w:t>4</w:t>
            </w:r>
            <w:r w:rsidR="008D0C8D">
              <w:rPr>
                <w:rFonts w:ascii="宋体" w:hAnsi="宋体" w:cs="宋体" w:hint="eastAsia"/>
                <w:color w:val="000000"/>
                <w:kern w:val="0"/>
                <w:sz w:val="20"/>
                <w:szCs w:val="20"/>
              </w:rPr>
              <w:t xml:space="preserve">　</w:t>
            </w:r>
          </w:p>
        </w:tc>
        <w:tc>
          <w:tcPr>
            <w:tcW w:w="1280" w:type="pct"/>
            <w:tcBorders>
              <w:top w:val="single" w:sz="4" w:space="0" w:color="auto"/>
              <w:left w:val="single" w:sz="4" w:space="0" w:color="auto"/>
              <w:bottom w:val="single" w:sz="4" w:space="0" w:color="auto"/>
              <w:right w:val="single" w:sz="4" w:space="0" w:color="auto"/>
            </w:tcBorders>
            <w:vAlign w:val="center"/>
          </w:tcPr>
          <w:p w14:paraId="65E6A16C"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绩效管理情况:</w:t>
            </w:r>
            <w:r>
              <w:rPr>
                <w:rFonts w:ascii="宋体" w:hAnsi="宋体" w:cs="宋体" w:hint="eastAsia"/>
                <w:color w:val="000000"/>
                <w:kern w:val="0"/>
                <w:sz w:val="18"/>
                <w:szCs w:val="18"/>
              </w:rPr>
              <w:t>考核部门（单位）在绩效管理信息的汇总和应用情况。</w:t>
            </w:r>
          </w:p>
        </w:tc>
        <w:tc>
          <w:tcPr>
            <w:tcW w:w="1243" w:type="pct"/>
            <w:tcBorders>
              <w:top w:val="single" w:sz="4" w:space="0" w:color="auto"/>
              <w:left w:val="nil"/>
              <w:bottom w:val="single" w:sz="4" w:space="0" w:color="auto"/>
              <w:right w:val="single" w:sz="4" w:space="0" w:color="auto"/>
            </w:tcBorders>
            <w:vAlign w:val="center"/>
          </w:tcPr>
          <w:p w14:paraId="5BCB87DF"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①部门（单位）是否及时对绩效信息进行汇总分析整理；②部门（单位）是否对绩效目标偏离情况及时进行矫正。每有一项不合格扣2分。</w:t>
            </w:r>
          </w:p>
        </w:tc>
      </w:tr>
      <w:tr w:rsidR="008D0C8D" w14:paraId="1079A9C8" w14:textId="77777777" w:rsidTr="00504CD2">
        <w:trPr>
          <w:cantSplit/>
          <w:trHeight w:val="394"/>
        </w:trPr>
        <w:tc>
          <w:tcPr>
            <w:tcW w:w="424" w:type="pct"/>
            <w:vMerge/>
            <w:tcBorders>
              <w:top w:val="nil"/>
              <w:left w:val="single" w:sz="4" w:space="0" w:color="auto"/>
              <w:bottom w:val="single" w:sz="4" w:space="0" w:color="000000"/>
              <w:right w:val="single" w:sz="4" w:space="0" w:color="auto"/>
            </w:tcBorders>
            <w:vAlign w:val="center"/>
          </w:tcPr>
          <w:p w14:paraId="6863C62A" w14:textId="77777777" w:rsidR="008D0C8D" w:rsidRDefault="008D0C8D" w:rsidP="00504CD2">
            <w:pPr>
              <w:widowControl/>
              <w:jc w:val="left"/>
              <w:rPr>
                <w:rFonts w:ascii="宋体" w:hAnsi="宋体" w:cs="宋体"/>
                <w:color w:val="000000"/>
                <w:kern w:val="0"/>
                <w:sz w:val="20"/>
                <w:szCs w:val="20"/>
              </w:rPr>
            </w:pPr>
          </w:p>
        </w:tc>
        <w:tc>
          <w:tcPr>
            <w:tcW w:w="425" w:type="pct"/>
            <w:tcBorders>
              <w:top w:val="single" w:sz="4" w:space="0" w:color="auto"/>
              <w:left w:val="nil"/>
              <w:bottom w:val="single" w:sz="4" w:space="0" w:color="auto"/>
              <w:right w:val="single" w:sz="4" w:space="0" w:color="auto"/>
            </w:tcBorders>
            <w:vAlign w:val="center"/>
          </w:tcPr>
          <w:p w14:paraId="56B636D6"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指标　</w:t>
            </w:r>
          </w:p>
        </w:tc>
        <w:tc>
          <w:tcPr>
            <w:tcW w:w="650" w:type="pct"/>
            <w:gridSpan w:val="2"/>
            <w:tcBorders>
              <w:top w:val="single" w:sz="4" w:space="0" w:color="auto"/>
              <w:left w:val="nil"/>
              <w:bottom w:val="single" w:sz="4" w:space="0" w:color="auto"/>
              <w:right w:val="single" w:sz="4" w:space="0" w:color="000000"/>
            </w:tcBorders>
            <w:vAlign w:val="center"/>
          </w:tcPr>
          <w:p w14:paraId="27629A11" w14:textId="3B7A44CC"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r w:rsidR="00EE47CB">
              <w:rPr>
                <w:rFonts w:ascii="宋体" w:hAnsi="宋体" w:cs="宋体" w:hint="eastAsia"/>
                <w:color w:val="000000"/>
                <w:kern w:val="0"/>
                <w:sz w:val="20"/>
                <w:szCs w:val="20"/>
              </w:rPr>
              <w:t>2</w:t>
            </w:r>
            <w:r>
              <w:rPr>
                <w:rFonts w:ascii="宋体" w:hAnsi="宋体" w:cs="宋体" w:hint="eastAsia"/>
                <w:color w:val="000000"/>
                <w:kern w:val="0"/>
                <w:sz w:val="20"/>
                <w:szCs w:val="20"/>
              </w:rPr>
              <w:t>年</w:t>
            </w:r>
          </w:p>
        </w:tc>
        <w:tc>
          <w:tcPr>
            <w:tcW w:w="329" w:type="pct"/>
            <w:tcBorders>
              <w:top w:val="single" w:sz="4" w:space="0" w:color="auto"/>
              <w:left w:val="nil"/>
              <w:bottom w:val="single" w:sz="4" w:space="0" w:color="auto"/>
              <w:right w:val="single" w:sz="4" w:space="0" w:color="auto"/>
            </w:tcBorders>
            <w:vAlign w:val="center"/>
          </w:tcPr>
          <w:p w14:paraId="0CBD4E5A" w14:textId="207C6E66"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r w:rsidR="00EE47CB">
              <w:rPr>
                <w:rFonts w:ascii="宋体" w:hAnsi="宋体" w:cs="宋体" w:hint="eastAsia"/>
                <w:color w:val="000000"/>
                <w:kern w:val="0"/>
                <w:sz w:val="20"/>
                <w:szCs w:val="20"/>
              </w:rPr>
              <w:t>3</w:t>
            </w:r>
            <w:r>
              <w:rPr>
                <w:rFonts w:ascii="宋体" w:hAnsi="宋体" w:cs="宋体" w:hint="eastAsia"/>
                <w:color w:val="000000"/>
                <w:kern w:val="0"/>
                <w:sz w:val="20"/>
                <w:szCs w:val="20"/>
              </w:rPr>
              <w:t>年</w:t>
            </w:r>
          </w:p>
        </w:tc>
        <w:tc>
          <w:tcPr>
            <w:tcW w:w="323" w:type="pct"/>
            <w:tcBorders>
              <w:top w:val="single" w:sz="4" w:space="0" w:color="auto"/>
              <w:left w:val="nil"/>
              <w:bottom w:val="single" w:sz="4" w:space="0" w:color="auto"/>
              <w:right w:val="single" w:sz="4" w:space="0" w:color="auto"/>
            </w:tcBorders>
            <w:vAlign w:val="center"/>
          </w:tcPr>
          <w:p w14:paraId="557393CF"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23" w:type="pct"/>
            <w:tcBorders>
              <w:top w:val="single" w:sz="4" w:space="0" w:color="auto"/>
              <w:left w:val="nil"/>
              <w:bottom w:val="single" w:sz="4" w:space="0" w:color="auto"/>
              <w:right w:val="single" w:sz="4" w:space="0" w:color="auto"/>
            </w:tcBorders>
            <w:vAlign w:val="center"/>
          </w:tcPr>
          <w:p w14:paraId="4DFA401E"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80" w:type="pct"/>
            <w:tcBorders>
              <w:top w:val="single" w:sz="4" w:space="0" w:color="auto"/>
              <w:left w:val="single" w:sz="4" w:space="0" w:color="auto"/>
              <w:bottom w:val="single" w:sz="4" w:space="0" w:color="auto"/>
              <w:right w:val="single" w:sz="4" w:space="0" w:color="auto"/>
            </w:tcBorders>
            <w:vAlign w:val="center"/>
          </w:tcPr>
          <w:p w14:paraId="147AA986"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43" w:type="pct"/>
            <w:tcBorders>
              <w:top w:val="single" w:sz="4" w:space="0" w:color="auto"/>
              <w:left w:val="nil"/>
              <w:bottom w:val="single" w:sz="4" w:space="0" w:color="auto"/>
              <w:right w:val="single" w:sz="4" w:space="0" w:color="auto"/>
            </w:tcBorders>
            <w:vAlign w:val="center"/>
          </w:tcPr>
          <w:p w14:paraId="40C63F5D" w14:textId="77777777" w:rsidR="008D0C8D" w:rsidRDefault="008D0C8D" w:rsidP="00504CD2">
            <w:pPr>
              <w:widowControl/>
              <w:jc w:val="center"/>
              <w:rPr>
                <w:rFonts w:eastAsia="Times New Roman"/>
                <w:kern w:val="0"/>
                <w:sz w:val="20"/>
                <w:szCs w:val="20"/>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8D0C8D" w14:paraId="2016C331" w14:textId="77777777" w:rsidTr="00504CD2">
        <w:trPr>
          <w:cantSplit/>
          <w:trHeight w:val="2229"/>
        </w:trPr>
        <w:tc>
          <w:tcPr>
            <w:tcW w:w="424" w:type="pct"/>
            <w:vMerge/>
            <w:tcBorders>
              <w:top w:val="nil"/>
              <w:left w:val="single" w:sz="4" w:space="0" w:color="auto"/>
              <w:bottom w:val="single" w:sz="4" w:space="0" w:color="000000"/>
              <w:right w:val="single" w:sz="4" w:space="0" w:color="auto"/>
            </w:tcBorders>
            <w:vAlign w:val="center"/>
          </w:tcPr>
          <w:p w14:paraId="26730CB7" w14:textId="77777777" w:rsidR="008D0C8D" w:rsidRDefault="008D0C8D" w:rsidP="00504CD2">
            <w:pPr>
              <w:widowControl/>
              <w:jc w:val="left"/>
              <w:rPr>
                <w:rFonts w:ascii="宋体" w:hAnsi="宋体" w:cs="宋体"/>
                <w:color w:val="000000"/>
                <w:kern w:val="0"/>
                <w:sz w:val="20"/>
                <w:szCs w:val="20"/>
              </w:rPr>
            </w:pPr>
          </w:p>
        </w:tc>
        <w:tc>
          <w:tcPr>
            <w:tcW w:w="425" w:type="pct"/>
            <w:tcBorders>
              <w:top w:val="nil"/>
              <w:left w:val="nil"/>
              <w:bottom w:val="single" w:sz="4" w:space="0" w:color="auto"/>
              <w:right w:val="single" w:sz="4" w:space="0" w:color="auto"/>
            </w:tcBorders>
            <w:vAlign w:val="center"/>
          </w:tcPr>
          <w:p w14:paraId="26BB7EA8" w14:textId="77777777" w:rsidR="008D0C8D" w:rsidRDefault="008D0C8D" w:rsidP="00504CD2">
            <w:pPr>
              <w:widowControl/>
              <w:rPr>
                <w:rFonts w:ascii="宋体" w:hAnsi="宋体" w:cs="宋体"/>
                <w:color w:val="000000"/>
                <w:kern w:val="0"/>
                <w:sz w:val="20"/>
                <w:szCs w:val="20"/>
              </w:rPr>
            </w:pPr>
            <w:r>
              <w:rPr>
                <w:rFonts w:ascii="宋体" w:hAnsi="宋体" w:cs="宋体" w:hint="eastAsia"/>
                <w:color w:val="000000"/>
                <w:kern w:val="0"/>
                <w:sz w:val="20"/>
                <w:szCs w:val="20"/>
              </w:rPr>
              <w:t>结转结余率（4）</w:t>
            </w:r>
          </w:p>
        </w:tc>
        <w:tc>
          <w:tcPr>
            <w:tcW w:w="650" w:type="pct"/>
            <w:gridSpan w:val="2"/>
            <w:tcBorders>
              <w:top w:val="single" w:sz="4" w:space="0" w:color="auto"/>
              <w:left w:val="nil"/>
              <w:bottom w:val="single" w:sz="4" w:space="0" w:color="auto"/>
              <w:right w:val="single" w:sz="4" w:space="0" w:color="000000"/>
            </w:tcBorders>
            <w:vAlign w:val="center"/>
          </w:tcPr>
          <w:p w14:paraId="01F6B306" w14:textId="275170FF"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EE47CB">
              <w:rPr>
                <w:rFonts w:ascii="宋体" w:hAnsi="宋体" w:cs="宋体" w:hint="eastAsia"/>
                <w:color w:val="000000"/>
                <w:kern w:val="0"/>
                <w:sz w:val="20"/>
                <w:szCs w:val="20"/>
              </w:rPr>
              <w:t>1</w:t>
            </w:r>
            <w:r w:rsidR="00EE47CB">
              <w:rPr>
                <w:rFonts w:ascii="宋体" w:hAnsi="宋体" w:cs="宋体"/>
                <w:color w:val="000000"/>
                <w:kern w:val="0"/>
                <w:sz w:val="20"/>
                <w:szCs w:val="20"/>
              </w:rPr>
              <w:t>.70%</w:t>
            </w:r>
          </w:p>
        </w:tc>
        <w:tc>
          <w:tcPr>
            <w:tcW w:w="329" w:type="pct"/>
            <w:tcBorders>
              <w:top w:val="nil"/>
              <w:left w:val="nil"/>
              <w:bottom w:val="single" w:sz="4" w:space="0" w:color="auto"/>
              <w:right w:val="single" w:sz="4" w:space="0" w:color="auto"/>
            </w:tcBorders>
            <w:vAlign w:val="center"/>
          </w:tcPr>
          <w:p w14:paraId="703EA54C" w14:textId="6F568F4A" w:rsidR="008D0C8D" w:rsidRDefault="00EE47CB"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3.24</w:t>
            </w:r>
            <w:r w:rsidR="0000178B">
              <w:rPr>
                <w:rFonts w:ascii="宋体" w:hAnsi="宋体" w:cs="宋体"/>
                <w:color w:val="000000"/>
                <w:kern w:val="0"/>
                <w:sz w:val="20"/>
                <w:szCs w:val="20"/>
              </w:rPr>
              <w:t>%</w:t>
            </w:r>
          </w:p>
        </w:tc>
        <w:tc>
          <w:tcPr>
            <w:tcW w:w="323" w:type="pct"/>
            <w:tcBorders>
              <w:top w:val="nil"/>
              <w:left w:val="nil"/>
              <w:bottom w:val="single" w:sz="4" w:space="0" w:color="auto"/>
              <w:right w:val="single" w:sz="4" w:space="0" w:color="auto"/>
            </w:tcBorders>
            <w:vAlign w:val="center"/>
          </w:tcPr>
          <w:p w14:paraId="2E5856B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23" w:type="pct"/>
            <w:tcBorders>
              <w:top w:val="nil"/>
              <w:left w:val="nil"/>
              <w:bottom w:val="single" w:sz="4" w:space="0" w:color="auto"/>
              <w:right w:val="nil"/>
            </w:tcBorders>
            <w:vAlign w:val="center"/>
          </w:tcPr>
          <w:p w14:paraId="0E027515" w14:textId="564BBE83" w:rsidR="008D0C8D" w:rsidRDefault="000C0B1E"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280" w:type="pct"/>
            <w:tcBorders>
              <w:top w:val="single" w:sz="4" w:space="0" w:color="auto"/>
              <w:left w:val="single" w:sz="4" w:space="0" w:color="auto"/>
              <w:bottom w:val="single" w:sz="4" w:space="0" w:color="auto"/>
              <w:right w:val="single" w:sz="4" w:space="0" w:color="auto"/>
            </w:tcBorders>
            <w:vAlign w:val="center"/>
          </w:tcPr>
          <w:p w14:paraId="0F5263A0"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结转结余率=结转结余总额/支出预算数×100%。</w:t>
            </w:r>
            <w:r>
              <w:rPr>
                <w:rFonts w:ascii="宋体" w:hAnsi="宋体" w:cs="宋体" w:hint="eastAsia"/>
                <w:color w:val="000000"/>
                <w:kern w:val="0"/>
                <w:sz w:val="18"/>
                <w:szCs w:val="18"/>
              </w:rPr>
              <w:br/>
              <w:t>结转结余总额：部门（单位）本年度的结转资金与结余资金之</w:t>
            </w:r>
            <w:proofErr w:type="gramStart"/>
            <w:r>
              <w:rPr>
                <w:rFonts w:ascii="宋体" w:hAnsi="宋体" w:cs="宋体" w:hint="eastAsia"/>
                <w:color w:val="000000"/>
                <w:kern w:val="0"/>
                <w:sz w:val="18"/>
                <w:szCs w:val="18"/>
              </w:rPr>
              <w:t>和</w:t>
            </w:r>
            <w:proofErr w:type="gramEnd"/>
            <w:r>
              <w:rPr>
                <w:rFonts w:ascii="宋体" w:hAnsi="宋体" w:cs="宋体" w:hint="eastAsia"/>
                <w:color w:val="000000"/>
                <w:kern w:val="0"/>
                <w:sz w:val="18"/>
                <w:szCs w:val="18"/>
              </w:rPr>
              <w:t>。</w:t>
            </w:r>
          </w:p>
        </w:tc>
        <w:tc>
          <w:tcPr>
            <w:tcW w:w="1243" w:type="pct"/>
            <w:tcBorders>
              <w:top w:val="single" w:sz="4" w:space="0" w:color="auto"/>
              <w:left w:val="nil"/>
              <w:bottom w:val="single" w:sz="4" w:space="0" w:color="auto"/>
              <w:right w:val="single" w:sz="4" w:space="0" w:color="auto"/>
            </w:tcBorders>
            <w:vAlign w:val="center"/>
          </w:tcPr>
          <w:p w14:paraId="66C49F0E"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部门结转结余率低于上年的不扣分；高于上年结余率，每高出1个百分点扣0.4分，扣完为止。（说明：预算调整和结转结余指标，如</w:t>
            </w:r>
            <w:proofErr w:type="gramStart"/>
            <w:r>
              <w:rPr>
                <w:rFonts w:ascii="宋体" w:hAnsi="宋体" w:cs="宋体" w:hint="eastAsia"/>
                <w:color w:val="000000"/>
                <w:kern w:val="0"/>
                <w:sz w:val="18"/>
                <w:szCs w:val="18"/>
              </w:rPr>
              <w:t>非预算</w:t>
            </w:r>
            <w:proofErr w:type="gramEnd"/>
            <w:r>
              <w:rPr>
                <w:rFonts w:ascii="宋体" w:hAnsi="宋体" w:cs="宋体" w:hint="eastAsia"/>
                <w:color w:val="000000"/>
                <w:kern w:val="0"/>
                <w:sz w:val="18"/>
                <w:szCs w:val="18"/>
              </w:rPr>
              <w:t>部门主观因素导致扣分的，在评分结果征求意见环节，经与相关部门预算主管处室共同研究，可作为例外情况酌情考虑。）</w:t>
            </w:r>
          </w:p>
        </w:tc>
      </w:tr>
      <w:tr w:rsidR="008D0C8D" w14:paraId="2B6D91C0" w14:textId="77777777" w:rsidTr="00504CD2">
        <w:trPr>
          <w:cantSplit/>
          <w:trHeight w:val="981"/>
        </w:trPr>
        <w:tc>
          <w:tcPr>
            <w:tcW w:w="424" w:type="pct"/>
            <w:vMerge/>
            <w:tcBorders>
              <w:top w:val="nil"/>
              <w:left w:val="single" w:sz="4" w:space="0" w:color="auto"/>
              <w:bottom w:val="single" w:sz="4" w:space="0" w:color="000000"/>
              <w:right w:val="single" w:sz="4" w:space="0" w:color="auto"/>
            </w:tcBorders>
            <w:vAlign w:val="center"/>
          </w:tcPr>
          <w:p w14:paraId="244ADFE1" w14:textId="77777777" w:rsidR="008D0C8D" w:rsidRDefault="008D0C8D" w:rsidP="00504CD2">
            <w:pPr>
              <w:widowControl/>
              <w:jc w:val="left"/>
              <w:rPr>
                <w:rFonts w:ascii="宋体" w:hAnsi="宋体" w:cs="宋体"/>
                <w:color w:val="000000"/>
                <w:kern w:val="0"/>
                <w:sz w:val="20"/>
                <w:szCs w:val="20"/>
              </w:rPr>
            </w:pPr>
          </w:p>
        </w:tc>
        <w:tc>
          <w:tcPr>
            <w:tcW w:w="425" w:type="pct"/>
            <w:tcBorders>
              <w:top w:val="nil"/>
              <w:left w:val="nil"/>
              <w:bottom w:val="single" w:sz="4" w:space="0" w:color="auto"/>
              <w:right w:val="single" w:sz="4" w:space="0" w:color="auto"/>
            </w:tcBorders>
            <w:vAlign w:val="center"/>
          </w:tcPr>
          <w:p w14:paraId="677B939A" w14:textId="77777777" w:rsidR="008D0C8D" w:rsidRDefault="008D0C8D" w:rsidP="00504CD2">
            <w:pPr>
              <w:widowControl/>
              <w:rPr>
                <w:rFonts w:ascii="宋体" w:hAnsi="宋体" w:cs="宋体"/>
                <w:color w:val="000000"/>
                <w:kern w:val="0"/>
                <w:sz w:val="20"/>
                <w:szCs w:val="20"/>
              </w:rPr>
            </w:pPr>
            <w:r>
              <w:rPr>
                <w:rFonts w:ascii="宋体" w:hAnsi="宋体" w:cs="宋体" w:hint="eastAsia"/>
                <w:color w:val="000000"/>
                <w:kern w:val="0"/>
                <w:sz w:val="20"/>
                <w:szCs w:val="20"/>
              </w:rPr>
              <w:t>部门预决算差异率（4）</w:t>
            </w:r>
          </w:p>
        </w:tc>
        <w:tc>
          <w:tcPr>
            <w:tcW w:w="650" w:type="pct"/>
            <w:gridSpan w:val="2"/>
            <w:tcBorders>
              <w:top w:val="single" w:sz="4" w:space="0" w:color="auto"/>
              <w:left w:val="nil"/>
              <w:bottom w:val="single" w:sz="4" w:space="0" w:color="auto"/>
              <w:right w:val="nil"/>
            </w:tcBorders>
            <w:vAlign w:val="center"/>
          </w:tcPr>
          <w:p w14:paraId="0ADA651F"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329" w:type="pct"/>
            <w:tcBorders>
              <w:top w:val="nil"/>
              <w:left w:val="single" w:sz="4" w:space="0" w:color="auto"/>
              <w:bottom w:val="single" w:sz="4" w:space="0" w:color="auto"/>
              <w:right w:val="single" w:sz="4" w:space="0" w:color="auto"/>
            </w:tcBorders>
            <w:vAlign w:val="center"/>
          </w:tcPr>
          <w:p w14:paraId="7766187F" w14:textId="3CE783D1" w:rsidR="008D0C8D" w:rsidRDefault="00EE47CB" w:rsidP="00504CD2">
            <w:pPr>
              <w:widowControl/>
              <w:jc w:val="left"/>
              <w:rPr>
                <w:rFonts w:ascii="宋体" w:hAnsi="宋体" w:cs="宋体"/>
                <w:color w:val="000000"/>
                <w:kern w:val="0"/>
                <w:sz w:val="20"/>
                <w:szCs w:val="20"/>
              </w:rPr>
            </w:pPr>
            <w:r w:rsidRPr="00EE47CB">
              <w:rPr>
                <w:rFonts w:ascii="宋体" w:hAnsi="宋体" w:cs="宋体"/>
                <w:color w:val="000000"/>
                <w:kern w:val="0"/>
                <w:sz w:val="20"/>
                <w:szCs w:val="20"/>
              </w:rPr>
              <w:t>2.83%</w:t>
            </w:r>
          </w:p>
        </w:tc>
        <w:tc>
          <w:tcPr>
            <w:tcW w:w="323" w:type="pct"/>
            <w:tcBorders>
              <w:top w:val="nil"/>
              <w:left w:val="nil"/>
              <w:bottom w:val="single" w:sz="4" w:space="0" w:color="auto"/>
              <w:right w:val="single" w:sz="4" w:space="0" w:color="auto"/>
            </w:tcBorders>
            <w:vAlign w:val="center"/>
          </w:tcPr>
          <w:p w14:paraId="22C6AFDB"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23" w:type="pct"/>
            <w:tcBorders>
              <w:top w:val="nil"/>
              <w:left w:val="nil"/>
              <w:bottom w:val="single" w:sz="4" w:space="0" w:color="auto"/>
              <w:right w:val="nil"/>
            </w:tcBorders>
            <w:vAlign w:val="center"/>
          </w:tcPr>
          <w:p w14:paraId="3B5537CE" w14:textId="6061B2F2" w:rsidR="008D0C8D" w:rsidRDefault="0000178B"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r w:rsidR="008D0C8D">
              <w:rPr>
                <w:rFonts w:ascii="宋体" w:hAnsi="宋体" w:cs="宋体" w:hint="eastAsia"/>
                <w:color w:val="000000"/>
                <w:kern w:val="0"/>
                <w:sz w:val="20"/>
                <w:szCs w:val="20"/>
              </w:rPr>
              <w:t xml:space="preserve">　</w:t>
            </w:r>
          </w:p>
        </w:tc>
        <w:tc>
          <w:tcPr>
            <w:tcW w:w="1280" w:type="pct"/>
            <w:tcBorders>
              <w:top w:val="nil"/>
              <w:left w:val="single" w:sz="4" w:space="0" w:color="auto"/>
              <w:bottom w:val="single" w:sz="4" w:space="0" w:color="auto"/>
              <w:right w:val="single" w:sz="4" w:space="0" w:color="auto"/>
            </w:tcBorders>
            <w:vAlign w:val="center"/>
          </w:tcPr>
          <w:p w14:paraId="4F4AAC1B"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通过年度部门决算与年初部门预算对比，对部门的年度支出情况进行考核，衡量部门预算的约束力。</w:t>
            </w:r>
          </w:p>
        </w:tc>
        <w:tc>
          <w:tcPr>
            <w:tcW w:w="1243" w:type="pct"/>
            <w:tcBorders>
              <w:top w:val="nil"/>
              <w:left w:val="nil"/>
              <w:bottom w:val="single" w:sz="4" w:space="0" w:color="auto"/>
              <w:right w:val="single" w:sz="4" w:space="0" w:color="auto"/>
            </w:tcBorders>
            <w:vAlign w:val="center"/>
          </w:tcPr>
          <w:p w14:paraId="7EB97294" w14:textId="77777777" w:rsidR="008D0C8D" w:rsidRDefault="008D0C8D" w:rsidP="00504CD2">
            <w:pPr>
              <w:widowControl/>
              <w:jc w:val="left"/>
              <w:rPr>
                <w:rFonts w:ascii="宋体" w:hAnsi="宋体" w:cs="宋体"/>
                <w:color w:val="000000"/>
                <w:kern w:val="0"/>
                <w:sz w:val="18"/>
                <w:szCs w:val="18"/>
              </w:rPr>
            </w:pPr>
            <w:r>
              <w:rPr>
                <w:rFonts w:ascii="宋体" w:hAnsi="宋体" w:cs="宋体" w:hint="eastAsia"/>
                <w:color w:val="000000"/>
                <w:kern w:val="0"/>
                <w:sz w:val="18"/>
                <w:szCs w:val="18"/>
              </w:rPr>
              <w:t>部门预决算差异率高于市级平均差异率（28.3%）的，每高出10%（含），扣0.4分，扣完为止。</w:t>
            </w:r>
          </w:p>
        </w:tc>
      </w:tr>
      <w:tr w:rsidR="008D0C8D" w14:paraId="56D4145D" w14:textId="77777777" w:rsidTr="00504CD2">
        <w:trPr>
          <w:cantSplit/>
          <w:trHeight w:val="484"/>
        </w:trPr>
        <w:tc>
          <w:tcPr>
            <w:tcW w:w="1829" w:type="pct"/>
            <w:gridSpan w:val="5"/>
            <w:tcBorders>
              <w:top w:val="single" w:sz="4" w:space="0" w:color="auto"/>
              <w:left w:val="single" w:sz="4" w:space="0" w:color="auto"/>
              <w:bottom w:val="single" w:sz="4" w:space="0" w:color="auto"/>
              <w:right w:val="single" w:sz="4" w:space="0" w:color="auto"/>
            </w:tcBorders>
            <w:vAlign w:val="center"/>
          </w:tcPr>
          <w:p w14:paraId="257D4180"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323" w:type="pct"/>
            <w:tcBorders>
              <w:top w:val="nil"/>
              <w:left w:val="nil"/>
              <w:bottom w:val="single" w:sz="4" w:space="0" w:color="auto"/>
              <w:right w:val="single" w:sz="4" w:space="0" w:color="auto"/>
            </w:tcBorders>
            <w:vAlign w:val="center"/>
          </w:tcPr>
          <w:p w14:paraId="5146A1AB" w14:textId="77777777" w:rsidR="008D0C8D" w:rsidRDefault="008D0C8D"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23" w:type="pct"/>
            <w:tcBorders>
              <w:top w:val="nil"/>
              <w:left w:val="nil"/>
              <w:bottom w:val="single" w:sz="4" w:space="0" w:color="auto"/>
              <w:right w:val="nil"/>
            </w:tcBorders>
            <w:vAlign w:val="center"/>
          </w:tcPr>
          <w:p w14:paraId="1DB4F29E" w14:textId="6918A6FB" w:rsidR="008D0C8D" w:rsidRDefault="000C0B1E" w:rsidP="00504CD2">
            <w:pPr>
              <w:widowControl/>
              <w:jc w:val="center"/>
              <w:rPr>
                <w:rFonts w:ascii="宋体" w:hAnsi="宋体" w:cs="宋体"/>
                <w:color w:val="000000"/>
                <w:kern w:val="0"/>
                <w:sz w:val="20"/>
                <w:szCs w:val="20"/>
              </w:rPr>
            </w:pPr>
            <w:r>
              <w:rPr>
                <w:rFonts w:ascii="宋体" w:hAnsi="宋体" w:cs="宋体" w:hint="eastAsia"/>
                <w:color w:val="000000"/>
                <w:kern w:val="0"/>
                <w:sz w:val="20"/>
                <w:szCs w:val="20"/>
              </w:rPr>
              <w:t>95.35</w:t>
            </w:r>
            <w:r w:rsidR="008D0C8D">
              <w:rPr>
                <w:rFonts w:ascii="宋体" w:hAnsi="宋体" w:cs="宋体" w:hint="eastAsia"/>
                <w:color w:val="000000"/>
                <w:kern w:val="0"/>
                <w:sz w:val="20"/>
                <w:szCs w:val="20"/>
              </w:rPr>
              <w:t xml:space="preserve">　</w:t>
            </w:r>
          </w:p>
        </w:tc>
        <w:tc>
          <w:tcPr>
            <w:tcW w:w="2524" w:type="pct"/>
            <w:gridSpan w:val="2"/>
            <w:tcBorders>
              <w:top w:val="single" w:sz="4" w:space="0" w:color="auto"/>
              <w:left w:val="single" w:sz="4" w:space="0" w:color="auto"/>
              <w:bottom w:val="single" w:sz="4" w:space="0" w:color="auto"/>
              <w:right w:val="single" w:sz="4" w:space="0" w:color="000000"/>
            </w:tcBorders>
            <w:vAlign w:val="center"/>
          </w:tcPr>
          <w:p w14:paraId="41CC548A" w14:textId="77777777" w:rsidR="008D0C8D" w:rsidRDefault="008D0C8D" w:rsidP="00504CD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14:paraId="30B3A0B6" w14:textId="77777777" w:rsidR="008D0C8D" w:rsidRPr="00F00330" w:rsidRDefault="008D0C8D" w:rsidP="00485F65">
      <w:pPr>
        <w:spacing w:line="600" w:lineRule="exact"/>
        <w:rPr>
          <w:rFonts w:ascii="仿宋_GB2312" w:eastAsia="仿宋_GB2312" w:hAnsi="宋体" w:cs="宋体" w:hint="eastAsia"/>
          <w:color w:val="000000"/>
          <w:kern w:val="0"/>
          <w:sz w:val="32"/>
          <w:szCs w:val="32"/>
        </w:rPr>
        <w:sectPr w:rsidR="008D0C8D" w:rsidRPr="00F00330" w:rsidSect="008D0C8D">
          <w:pgSz w:w="16838" w:h="11906" w:orient="landscape"/>
          <w:pgMar w:top="1800" w:right="1440" w:bottom="1800" w:left="1440" w:header="851" w:footer="992" w:gutter="0"/>
          <w:cols w:space="425"/>
          <w:docGrid w:type="lines" w:linePitch="312"/>
        </w:sectPr>
      </w:pPr>
    </w:p>
    <w:p w14:paraId="14726E12" w14:textId="44478443" w:rsidR="005945A7" w:rsidRPr="004D60FE" w:rsidRDefault="005945A7" w:rsidP="000C0B1E">
      <w:pPr>
        <w:tabs>
          <w:tab w:val="left" w:pos="3130"/>
        </w:tabs>
        <w:rPr>
          <w:rFonts w:hint="eastAsia"/>
        </w:rPr>
      </w:pPr>
    </w:p>
    <w:sectPr w:rsidR="005945A7" w:rsidRPr="004D60FE" w:rsidSect="008F6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A03D2" w14:textId="77777777" w:rsidR="00331448" w:rsidRDefault="00331448" w:rsidP="004D60FE">
      <w:r>
        <w:separator/>
      </w:r>
    </w:p>
  </w:endnote>
  <w:endnote w:type="continuationSeparator" w:id="0">
    <w:p w14:paraId="30D3B3C9" w14:textId="77777777" w:rsidR="00331448" w:rsidRDefault="00331448" w:rsidP="004D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0" w:usb1="00000000" w:usb2="00000010" w:usb3="00000000" w:csb0="00040000" w:csb1="00000000"/>
  </w:font>
  <w:font w:name="方正黑体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7D50" w14:textId="77777777" w:rsidR="008D0C8D" w:rsidRDefault="008D0C8D">
    <w:pPr>
      <w:pStyle w:val="a5"/>
      <w:ind w:firstLine="360"/>
      <w:jc w:val="center"/>
      <w:rPr>
        <w:sz w:val="21"/>
        <w:szCs w:val="21"/>
      </w:rPr>
    </w:pPr>
    <w:r>
      <w:rPr>
        <w:noProof/>
      </w:rPr>
      <mc:AlternateContent>
        <mc:Choice Requires="wps">
          <w:drawing>
            <wp:anchor distT="0" distB="0" distL="114300" distR="114300" simplePos="0" relativeHeight="251659264" behindDoc="0" locked="0" layoutInCell="1" allowOverlap="1" wp14:anchorId="6DB394DC" wp14:editId="1D62A7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BE1C22" w14:textId="77777777" w:rsidR="008D0C8D" w:rsidRDefault="008D0C8D">
                          <w:pPr>
                            <w:pStyle w:val="a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B394D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9BE1C22" w14:textId="77777777" w:rsidR="008D0C8D" w:rsidRDefault="008D0C8D">
                    <w:pPr>
                      <w:pStyle w:val="a5"/>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51C79" w14:textId="77777777" w:rsidR="00331448" w:rsidRDefault="00331448" w:rsidP="004D60FE">
      <w:r>
        <w:separator/>
      </w:r>
    </w:p>
  </w:footnote>
  <w:footnote w:type="continuationSeparator" w:id="0">
    <w:p w14:paraId="3651E3CA" w14:textId="77777777" w:rsidR="00331448" w:rsidRDefault="00331448" w:rsidP="004D6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E3"/>
    <w:rsid w:val="0000178B"/>
    <w:rsid w:val="00051245"/>
    <w:rsid w:val="00092336"/>
    <w:rsid w:val="000938E2"/>
    <w:rsid w:val="000B1640"/>
    <w:rsid w:val="000C0B1E"/>
    <w:rsid w:val="000C354E"/>
    <w:rsid w:val="00163135"/>
    <w:rsid w:val="00165B60"/>
    <w:rsid w:val="00185982"/>
    <w:rsid w:val="00190C06"/>
    <w:rsid w:val="00197540"/>
    <w:rsid w:val="001B4C76"/>
    <w:rsid w:val="001C2CF8"/>
    <w:rsid w:val="001C7A82"/>
    <w:rsid w:val="001E7886"/>
    <w:rsid w:val="00202E27"/>
    <w:rsid w:val="00206DCB"/>
    <w:rsid w:val="00274B5C"/>
    <w:rsid w:val="002E19A7"/>
    <w:rsid w:val="00331448"/>
    <w:rsid w:val="00362E76"/>
    <w:rsid w:val="00381ABB"/>
    <w:rsid w:val="003D0B07"/>
    <w:rsid w:val="003E032C"/>
    <w:rsid w:val="00456BD3"/>
    <w:rsid w:val="004765E6"/>
    <w:rsid w:val="00485F65"/>
    <w:rsid w:val="00491306"/>
    <w:rsid w:val="004D3320"/>
    <w:rsid w:val="004D60FE"/>
    <w:rsid w:val="004E09CC"/>
    <w:rsid w:val="00524936"/>
    <w:rsid w:val="0054691E"/>
    <w:rsid w:val="00580B6F"/>
    <w:rsid w:val="005945A7"/>
    <w:rsid w:val="00597DE0"/>
    <w:rsid w:val="005B597B"/>
    <w:rsid w:val="00631903"/>
    <w:rsid w:val="00691A4A"/>
    <w:rsid w:val="006B3306"/>
    <w:rsid w:val="006E04E9"/>
    <w:rsid w:val="00700103"/>
    <w:rsid w:val="00760E84"/>
    <w:rsid w:val="00763A47"/>
    <w:rsid w:val="00776029"/>
    <w:rsid w:val="007F53E3"/>
    <w:rsid w:val="008142F7"/>
    <w:rsid w:val="00826E37"/>
    <w:rsid w:val="008D0C8D"/>
    <w:rsid w:val="008F6B05"/>
    <w:rsid w:val="00A37472"/>
    <w:rsid w:val="00A83A63"/>
    <w:rsid w:val="00A91A07"/>
    <w:rsid w:val="00AA51CC"/>
    <w:rsid w:val="00B1445E"/>
    <w:rsid w:val="00B55FCF"/>
    <w:rsid w:val="00B70D56"/>
    <w:rsid w:val="00B71941"/>
    <w:rsid w:val="00B940DF"/>
    <w:rsid w:val="00BC352B"/>
    <w:rsid w:val="00BD18B3"/>
    <w:rsid w:val="00BD7A04"/>
    <w:rsid w:val="00BF6FE9"/>
    <w:rsid w:val="00C06033"/>
    <w:rsid w:val="00C07D4B"/>
    <w:rsid w:val="00C20127"/>
    <w:rsid w:val="00C43102"/>
    <w:rsid w:val="00C47507"/>
    <w:rsid w:val="00C73AD7"/>
    <w:rsid w:val="00C87B92"/>
    <w:rsid w:val="00CC34C9"/>
    <w:rsid w:val="00CE69EC"/>
    <w:rsid w:val="00CE717F"/>
    <w:rsid w:val="00CF703E"/>
    <w:rsid w:val="00D07DD7"/>
    <w:rsid w:val="00D41F0C"/>
    <w:rsid w:val="00D51890"/>
    <w:rsid w:val="00D736AB"/>
    <w:rsid w:val="00D824C8"/>
    <w:rsid w:val="00DC3721"/>
    <w:rsid w:val="00DD14F2"/>
    <w:rsid w:val="00E43FB9"/>
    <w:rsid w:val="00E472EE"/>
    <w:rsid w:val="00E92075"/>
    <w:rsid w:val="00EE47CB"/>
    <w:rsid w:val="00F00330"/>
    <w:rsid w:val="00F25EAE"/>
    <w:rsid w:val="00F3417D"/>
    <w:rsid w:val="00F35AF5"/>
    <w:rsid w:val="00F80AB7"/>
    <w:rsid w:val="00F97416"/>
    <w:rsid w:val="00F977E7"/>
    <w:rsid w:val="00FD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FCC8"/>
  <w15:chartTrackingRefBased/>
  <w15:docId w15:val="{9795EA97-C6AD-4D7F-AC28-FAF570B4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0F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D0C8D"/>
    <w:pPr>
      <w:spacing w:line="600" w:lineRule="exact"/>
      <w:ind w:firstLine="640"/>
      <w:outlineLvl w:val="0"/>
    </w:pPr>
    <w:rPr>
      <w:rFonts w:ascii="黑体" w:eastAsia="黑体" w:hAnsi="黑体" w:cs="宋体"/>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0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60FE"/>
    <w:rPr>
      <w:sz w:val="18"/>
      <w:szCs w:val="18"/>
    </w:rPr>
  </w:style>
  <w:style w:type="paragraph" w:styleId="a5">
    <w:name w:val="footer"/>
    <w:basedOn w:val="a"/>
    <w:link w:val="a6"/>
    <w:uiPriority w:val="99"/>
    <w:unhideWhenUsed/>
    <w:qFormat/>
    <w:rsid w:val="004D60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60FE"/>
    <w:rPr>
      <w:sz w:val="18"/>
      <w:szCs w:val="18"/>
    </w:rPr>
  </w:style>
  <w:style w:type="character" w:customStyle="1" w:styleId="10">
    <w:name w:val="标题 1 字符"/>
    <w:basedOn w:val="a0"/>
    <w:link w:val="1"/>
    <w:uiPriority w:val="9"/>
    <w:rsid w:val="008D0C8D"/>
    <w:rPr>
      <w:rFonts w:ascii="黑体" w:eastAsia="黑体" w:hAnsi="黑体" w:cs="宋体"/>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3099</TotalTime>
  <Pages>13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薇 薛</dc:creator>
  <cp:keywords/>
  <dc:description/>
  <cp:lastModifiedBy>薇 薛</cp:lastModifiedBy>
  <cp:revision>46</cp:revision>
  <dcterms:created xsi:type="dcterms:W3CDTF">2022-05-26T01:24:00Z</dcterms:created>
  <dcterms:modified xsi:type="dcterms:W3CDTF">2024-05-24T07:56:00Z</dcterms:modified>
</cp:coreProperties>
</file>