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/>
        <w:jc w:val="lef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/>
        <w:jc w:val="center"/>
        <w:textAlignment w:val="auto"/>
        <w:rPr>
          <w:rFonts w:ascii="宋体" w:hAnsi="宋体" w:eastAsia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北京市法学会2023年市级法学研究课题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指南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重点课题（10项）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习近平法治思想中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法治监督体系建设基础理论</w:t>
      </w:r>
      <w:r>
        <w:rPr>
          <w:rFonts w:hint="eastAsia" w:ascii="仿宋" w:hAnsi="仿宋" w:eastAsia="仿宋"/>
          <w:sz w:val="32"/>
          <w:szCs w:val="32"/>
        </w:rPr>
        <w:t>研究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总体国家安全观视阈下首都安全法治体系建设研究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政法工作</w:t>
      </w:r>
      <w:r>
        <w:rPr>
          <w:rFonts w:hint="eastAsia" w:ascii="仿宋" w:hAnsi="仿宋" w:eastAsia="仿宋"/>
          <w:sz w:val="32"/>
          <w:szCs w:val="32"/>
        </w:rPr>
        <w:t>现代化</w:t>
      </w:r>
      <w:r>
        <w:rPr>
          <w:rFonts w:hint="eastAsia" w:ascii="仿宋" w:hAnsi="仿宋" w:eastAsia="仿宋"/>
          <w:sz w:val="32"/>
          <w:szCs w:val="32"/>
          <w:lang w:eastAsia="zh-CN"/>
        </w:rPr>
        <w:t>服务保障中国式现代化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的北京实践</w:t>
      </w:r>
      <w:r>
        <w:rPr>
          <w:rFonts w:hint="eastAsia" w:ascii="仿宋" w:hAnsi="仿宋" w:eastAsia="仿宋"/>
          <w:sz w:val="32"/>
          <w:szCs w:val="32"/>
        </w:rPr>
        <w:t>研究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4.人民法院为北京“两区”建设提供司法服务保障研究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数字检察视野下溯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>源治理研究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6.</w:t>
      </w:r>
      <w:r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  <w:lang w:eastAsia="zh-CN"/>
        </w:rPr>
        <w:t>完善刑事执行领域立法研究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Style w:val="8"/>
          <w:rFonts w:hint="eastAsia" w:ascii="CESI仿宋-GB2312" w:hAnsi="CESI仿宋-GB2312" w:eastAsia="CESI仿宋-GB2312" w:cs="CESI仿宋-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7.</w:t>
      </w:r>
      <w:r>
        <w:rPr>
          <w:rFonts w:hint="eastAsia" w:ascii="仿宋" w:hAnsi="仿宋" w:eastAsia="仿宋"/>
          <w:sz w:val="32"/>
          <w:szCs w:val="32"/>
          <w:lang w:eastAsia="zh-CN"/>
        </w:rPr>
        <w:t>基层立法联系点制度完善研究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7" w:leftChars="8" w:firstLine="617" w:firstLineChars="193"/>
        <w:jc w:val="left"/>
        <w:textAlignment w:val="auto"/>
        <w:rPr>
          <w:rFonts w:hint="eastAsia" w:ascii="CESI仿宋-GB2312" w:hAnsi="CESI仿宋-GB2312" w:eastAsia="CESI仿宋-GB2312" w:cs="CESI仿宋-GB2312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</w:t>
      </w:r>
      <w:r>
        <w:rPr>
          <w:rStyle w:val="8"/>
          <w:rFonts w:hint="eastAsia" w:ascii="CESI仿宋-GB2312" w:hAnsi="CESI仿宋-GB2312" w:eastAsia="CESI仿宋-GB2312" w:cs="CESI仿宋-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一站式国际商事纠纷多元化解决机制研究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9.</w:t>
      </w:r>
      <w:r>
        <w:rPr>
          <w:rFonts w:hint="eastAsia" w:ascii="仿宋" w:hAnsi="仿宋" w:eastAsia="仿宋"/>
          <w:sz w:val="32"/>
          <w:szCs w:val="32"/>
        </w:rPr>
        <w:t>数据的知识产权保护研究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Style w:val="8"/>
          <w:rFonts w:hint="eastAsia" w:ascii="CESI仿宋-GB2312" w:hAnsi="CESI仿宋-GB2312" w:eastAsia="CESI仿宋-GB2312" w:cs="CESI仿宋-GB2312"/>
          <w:b w:val="0"/>
          <w:bCs/>
          <w:i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金融领域风险防范的法治保障研究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一般课题（20项）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537" w:firstLineChars="168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（一）执法司法权运行研究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1.司法裁判中法律解释方法应用研究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2.行政协议司法审查标准研究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627" w:firstLineChars="196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3.首都法院涉诉信访问题处理完善路径研究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4.司法审判服务保障全国文化中心建设研究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5.数字背景下检察公益诉讼发展路径研究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6.大数据侦查法律制度完善路径研究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北京市科技执法规范化研究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640" w:firstLineChars="200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（二）数据安全及网络综合治理研究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.数字经济高质量发展中平台责任边界研究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/>
          <w:sz w:val="32"/>
          <w:szCs w:val="32"/>
        </w:rPr>
        <w:t>数据跨境流动中标准合同制度研究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.算法安全综合治理研究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.网络暴力规范界定与法律规制路径研究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.网约车聚合平台管理制度研究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640" w:firstLineChars="200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市域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社会治理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法治化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.北京韧性城市建设法治保障研究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640" w:firstLineChars="200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.市域社会治理现代化背景下青少年“帮信”犯罪防控问题研究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15.新型家事纠纷综合协调解决模式研究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16.北京市未成年人社区矫正规范化研究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640" w:firstLineChars="200"/>
        <w:textAlignment w:val="auto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（四）民生法治保障研究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17.健全北京市多主体住房供应法规制度研究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18.北京社会养老服务法制化研究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19.社区物业管理</w:t>
      </w:r>
      <w:r>
        <w:rPr>
          <w:rFonts w:hint="eastAsia" w:ascii="仿宋" w:hAnsi="仿宋" w:eastAsia="仿宋"/>
          <w:sz w:val="32"/>
          <w:szCs w:val="32"/>
          <w:lang w:eastAsia="zh-CN"/>
        </w:rPr>
        <w:t>制度完善</w:t>
      </w:r>
      <w:r>
        <w:rPr>
          <w:rFonts w:hint="eastAsia" w:ascii="仿宋" w:hAnsi="仿宋" w:eastAsia="仿宋"/>
          <w:sz w:val="32"/>
          <w:szCs w:val="32"/>
        </w:rPr>
        <w:t>研究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20.北京市安宁疗护与生前预嘱地方立法研究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640" w:firstLineChars="200"/>
        <w:textAlignment w:val="auto"/>
      </w:pPr>
      <w:r>
        <w:rPr>
          <w:rFonts w:hint="eastAsia" w:ascii="黑体" w:hAnsi="黑体" w:eastAsia="黑体"/>
          <w:sz w:val="32"/>
          <w:szCs w:val="32"/>
        </w:rPr>
        <w:t>三、青年课题（10项，题目自拟）</w:t>
      </w:r>
    </w:p>
    <w:p/>
    <w:sectPr>
      <w:pgSz w:w="11906" w:h="16838"/>
      <w:pgMar w:top="1440" w:right="1289" w:bottom="1134" w:left="15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F7734"/>
    <w:multiLevelType w:val="singleLevel"/>
    <w:tmpl w:val="914F773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015CC8"/>
    <w:multiLevelType w:val="singleLevel"/>
    <w:tmpl w:val="3A015C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89"/>
    <w:rsid w:val="00084780"/>
    <w:rsid w:val="000A3389"/>
    <w:rsid w:val="00130F9D"/>
    <w:rsid w:val="001926DA"/>
    <w:rsid w:val="0019468A"/>
    <w:rsid w:val="001B4926"/>
    <w:rsid w:val="001C384F"/>
    <w:rsid w:val="001C605A"/>
    <w:rsid w:val="00247BE4"/>
    <w:rsid w:val="00294191"/>
    <w:rsid w:val="002B050E"/>
    <w:rsid w:val="002F0C43"/>
    <w:rsid w:val="00302812"/>
    <w:rsid w:val="00417230"/>
    <w:rsid w:val="00455C41"/>
    <w:rsid w:val="00487769"/>
    <w:rsid w:val="004A6277"/>
    <w:rsid w:val="004B3B86"/>
    <w:rsid w:val="004E4CC6"/>
    <w:rsid w:val="00501C63"/>
    <w:rsid w:val="00512EFD"/>
    <w:rsid w:val="00525DB1"/>
    <w:rsid w:val="00526301"/>
    <w:rsid w:val="0054185F"/>
    <w:rsid w:val="005472BC"/>
    <w:rsid w:val="0057607A"/>
    <w:rsid w:val="00577BB5"/>
    <w:rsid w:val="005E5126"/>
    <w:rsid w:val="00626E73"/>
    <w:rsid w:val="006B515D"/>
    <w:rsid w:val="006D7545"/>
    <w:rsid w:val="00735340"/>
    <w:rsid w:val="007448D1"/>
    <w:rsid w:val="007713BD"/>
    <w:rsid w:val="007E0E4C"/>
    <w:rsid w:val="007F2EC6"/>
    <w:rsid w:val="008021B2"/>
    <w:rsid w:val="00850552"/>
    <w:rsid w:val="00852DCE"/>
    <w:rsid w:val="008760F3"/>
    <w:rsid w:val="00901AEF"/>
    <w:rsid w:val="00994744"/>
    <w:rsid w:val="00A06FBA"/>
    <w:rsid w:val="00A11603"/>
    <w:rsid w:val="00A136BE"/>
    <w:rsid w:val="00A43790"/>
    <w:rsid w:val="00A640E4"/>
    <w:rsid w:val="00AA5911"/>
    <w:rsid w:val="00AB69BA"/>
    <w:rsid w:val="00AD097C"/>
    <w:rsid w:val="00B00B09"/>
    <w:rsid w:val="00B23D94"/>
    <w:rsid w:val="00B56EC0"/>
    <w:rsid w:val="00C36A99"/>
    <w:rsid w:val="00C44498"/>
    <w:rsid w:val="00C64009"/>
    <w:rsid w:val="00C658FE"/>
    <w:rsid w:val="00C83FE7"/>
    <w:rsid w:val="00CC6310"/>
    <w:rsid w:val="00D26DAC"/>
    <w:rsid w:val="00D91178"/>
    <w:rsid w:val="00D96EB0"/>
    <w:rsid w:val="00DF1906"/>
    <w:rsid w:val="00E12D18"/>
    <w:rsid w:val="00E74336"/>
    <w:rsid w:val="00EA70A6"/>
    <w:rsid w:val="00EF2374"/>
    <w:rsid w:val="00F72CBA"/>
    <w:rsid w:val="00F81947"/>
    <w:rsid w:val="00FB19EA"/>
    <w:rsid w:val="00FC584B"/>
    <w:rsid w:val="5FFC5230"/>
    <w:rsid w:val="F9F6C2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firstLine="88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link w:val="5"/>
    <w:qFormat/>
    <w:uiPriority w:val="99"/>
    <w:rPr>
      <w:sz w:val="18"/>
      <w:szCs w:val="18"/>
    </w:rPr>
  </w:style>
  <w:style w:type="character" w:customStyle="1" w:styleId="10">
    <w:name w:val="页脚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link w:val="3"/>
    <w:semiHidden/>
    <w:qFormat/>
    <w:uiPriority w:val="0"/>
    <w:rPr>
      <w:rFonts w:ascii="等线" w:hAnsi="等线" w:eastAsia="等线" w:cs="黑体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111</Words>
  <Characters>633</Characters>
  <Lines>5</Lines>
  <Paragraphs>1</Paragraphs>
  <TotalTime>2</TotalTime>
  <ScaleCrop>false</ScaleCrop>
  <LinksUpToDate>false</LinksUpToDate>
  <CharactersWithSpaces>743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2021-06-01T14:38:00Z</dcterms:created>
  <dc:creator>user</dc:creator>
  <cp:lastModifiedBy>lenovo</cp:lastModifiedBy>
  <cp:lastPrinted>2020-05-27T11:43:00Z</cp:lastPrinted>
  <dcterms:modified xsi:type="dcterms:W3CDTF">2023-05-08T10:42:52Z</dcterms:modified>
  <dc:title>北京市法学会2018年市级法学研究课题指南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