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atLeast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>
      <w:pPr>
        <w:snapToGrid w:val="0"/>
        <w:spacing w:line="560" w:lineRule="atLeast"/>
        <w:ind w:firstLine="722" w:firstLineChars="200"/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>
      <w:pPr>
        <w:snapToGrid w:val="0"/>
        <w:spacing w:line="560" w:lineRule="atLeas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北京市法学会</w:t>
      </w:r>
    </w:p>
    <w:p>
      <w:pPr>
        <w:snapToGrid w:val="0"/>
        <w:spacing w:line="560" w:lineRule="atLeast"/>
        <w:ind w:firstLine="880" w:firstLineChars="200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年市级法学研究课题立项名单</w:t>
      </w:r>
    </w:p>
    <w:p>
      <w:pPr>
        <w:snapToGrid w:val="0"/>
        <w:spacing w:line="560" w:lineRule="atLeast"/>
        <w:ind w:firstLine="642" w:firstLineChars="200"/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napToGrid w:val="0"/>
        <w:spacing w:line="560" w:lineRule="atLeast"/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一、重点课题（</w:t>
      </w:r>
      <w:r>
        <w:rPr>
          <w:rFonts w:ascii="仿宋" w:hAnsi="仿宋" w:eastAsia="仿宋" w:cs="仿宋"/>
          <w:b/>
          <w:bCs/>
          <w:sz w:val="32"/>
          <w:szCs w:val="32"/>
        </w:rPr>
        <w:t>10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项）</w:t>
      </w:r>
    </w:p>
    <w:p>
      <w:pPr>
        <w:snapToGrid w:val="0"/>
        <w:spacing w:line="560" w:lineRule="atLeast"/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发展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新质生产力视域下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科技创新的法治保障研究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郑  翔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北京交通大学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立项编号：BLS(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bCs/>
          <w:sz w:val="32"/>
          <w:szCs w:val="32"/>
        </w:rPr>
        <w:t>)A001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2.党内法规体系完善路径研究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周悦丽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中共北京市委党校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立项编号：BLS(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bCs/>
          <w:sz w:val="32"/>
          <w:szCs w:val="32"/>
        </w:rPr>
        <w:t>)A00</w:t>
      </w:r>
      <w:r>
        <w:rPr>
          <w:rFonts w:ascii="仿宋" w:hAnsi="仿宋" w:eastAsia="仿宋" w:cs="仿宋"/>
          <w:bCs/>
          <w:sz w:val="32"/>
          <w:szCs w:val="32"/>
        </w:rPr>
        <w:t>2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3.涉外商事审判规则体系构建研究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单国钧    北京市第四中级人民法院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立项编号：BLS(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bCs/>
          <w:sz w:val="32"/>
          <w:szCs w:val="32"/>
        </w:rPr>
        <w:t>)A003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4.京津冀重点审判领域司法协作相关问题研究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朱春涛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北京市石景山区人民法院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立项编号：BLS(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bCs/>
          <w:sz w:val="32"/>
          <w:szCs w:val="32"/>
        </w:rPr>
        <w:t>)A004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5.检察公益诉讼专门立法研究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邓  勇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北京中医药大学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立项编号：BLS(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bCs/>
          <w:sz w:val="32"/>
          <w:szCs w:val="32"/>
        </w:rPr>
        <w:t>)A00</w:t>
      </w:r>
      <w:r>
        <w:rPr>
          <w:rFonts w:ascii="仿宋" w:hAnsi="仿宋" w:eastAsia="仿宋" w:cs="仿宋"/>
          <w:bCs/>
          <w:sz w:val="32"/>
          <w:szCs w:val="32"/>
        </w:rPr>
        <w:t>5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6.数字检察的实践逻辑研究——以北京检察实践为基础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蓝向东   北京市人民检察院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刘晓春   中国社会科学院大学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立项编号：BLS(2024)A006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7.北京“两区”建设中对标高标准国际经贸规则重点问题研究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韩立余   中国人民大学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立项编号：BLS(2024)A007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8.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新时代“枫桥经验”与首都多元化解矛盾纠纷法治经验模式研究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薛  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北京市第三中级人民法院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立项编号：BLS(2024)A008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9.健全完善北京市重大决策社会稳定风险评估机制研究（委托）</w:t>
      </w:r>
    </w:p>
    <w:p>
      <w:pPr>
        <w:snapToGrid w:val="0"/>
        <w:spacing w:line="560" w:lineRule="atLeast"/>
        <w:ind w:left="2238" w:leftChars="304" w:hanging="1600" w:hangingChars="5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孔祥涛    中国应急管理学会社会风险评估与治理工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作委员会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立项编号：BLS(2024)A009</w:t>
      </w:r>
    </w:p>
    <w:p>
      <w:pPr>
        <w:snapToGrid w:val="0"/>
        <w:spacing w:line="560" w:lineRule="atLeast"/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10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民营企业合规体系建设研究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周  荆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北京市第三中级人民法院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立项编号：BLS(2024)A010</w:t>
      </w:r>
    </w:p>
    <w:p>
      <w:pPr>
        <w:snapToGrid w:val="0"/>
        <w:spacing w:line="560" w:lineRule="atLeast"/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napToGrid w:val="0"/>
        <w:spacing w:line="560" w:lineRule="atLeas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　　二、一般课题（</w:t>
      </w:r>
      <w:r>
        <w:rPr>
          <w:rFonts w:ascii="仿宋" w:hAnsi="仿宋" w:eastAsia="仿宋" w:cs="仿宋"/>
          <w:b/>
          <w:bCs/>
          <w:sz w:val="32"/>
          <w:szCs w:val="32"/>
        </w:rPr>
        <w:t>20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项）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1.北京市法治社会建设评估路径与标准研究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周睿志 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北方工业大学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立项编号：BLS(2024)B001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  <w:lang w:val="zh-CN" w:eastAsia="zh-CN"/>
        </w:rPr>
        <w:t>数字政府建设中平衡公共利益和个人信息保护研究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胡梦瑶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中国政法大学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立项编号：BLS(2024)B002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zh-CN" w:eastAsia="zh-CN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首都政府数据开放与治理的法律机制研究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米铁男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北京邮电大学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立项编号：BLS(2024)B003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4.审判机关协同推进房地产领域矛盾纠纷源头治理研究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陈晓东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北京市第三中级人民法院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立项编号：BLS(2024)B004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5.首都红色法治文化传承与发展研究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田海鑫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华北电力大学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立项编号：BLS(2024)B005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6.企业数据权益研究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ab/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王文华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北京外国语大学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立项编号：BLS(2024)B006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7.北京数据要素市场信用体系研究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袁  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首都师范大学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立项编号：BLS(2024)B007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8.数字货币法律体系下消费者权益保护研究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张严方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中国社会科学院大学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立项编号：BLS(2024)B008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9.数据流通司法规制路径研究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包晓丽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北京理工大学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立项编号：BLS(2024)B009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10.平台经济领域反垄断疑难问题研究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裴  轶 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北京理工大学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立项编号：BLS(2024)B010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11.新业态劳动者权益保护路径研究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李文涛 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中国劳动关系学院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立项编号：BLS(2024)B011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12.知识产权仲裁制度完善研究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刘云开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中国政法大学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立项编号：BLS(2024)B012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13.上市公司破产重整中资产证券化常见法律问题研究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周  游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中央财经大学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立项编号：BLS(2024)B013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14.北京农村集体建设用地服务产业发展的法律保障研究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ab/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苗乐如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北京市房地产法学会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立项编号：BLS(2024)B014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15.民法建模与审判实践研究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金昌伟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北京市第二中级人民法院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立项编号：BLS(2024)B015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16.涉案财物处置机制现代化路径研究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商浩文 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北京师范大学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立项编号：BLS(2024)B016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17.电信网络诈骗犯罪侦查取证问题研究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蒋丽华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北京警察学院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立项编号：BLS(2024)B017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18.人工智能证据在刑事诉讼中的审查判断机制研究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邓  超   国家检察官学院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立项编号：BLS(2024)B018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19.行政执法与刑事司法“反向衔接”问题研究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陈禹衡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清华大学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立项编号：BLS(2024)B019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20.人工智能相关案件的司法应对研究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杨华权  北京知识产权法研究会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赵长新  北京互联网法院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立项编号：BLS(2024)B020</w:t>
      </w:r>
    </w:p>
    <w:p>
      <w:pPr>
        <w:snapToGrid w:val="0"/>
        <w:spacing w:line="560" w:lineRule="atLeast"/>
        <w:ind w:firstLine="563" w:firstLineChars="176"/>
        <w:rPr>
          <w:rFonts w:ascii="仿宋" w:hAnsi="仿宋" w:eastAsia="仿宋" w:cs="仿宋"/>
          <w:bCs/>
          <w:sz w:val="32"/>
          <w:szCs w:val="32"/>
        </w:rPr>
      </w:pPr>
    </w:p>
    <w:p>
      <w:pPr>
        <w:snapToGrid w:val="0"/>
        <w:spacing w:line="560" w:lineRule="atLeast"/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三、青年课题（10项）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1.证据数字化下刑事案件审查认证问题研究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王泽山 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中国政法大学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立项编号：BLS(2024)C001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2.平台经营者数据垄断行为的反垄断法规制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魏  德 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北京工业大学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立项编号：BLS(2024)C002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3.足球领域复合型纠纷体育仲裁解决研究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徐伟康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中国政法大学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立项编号：BLS(2024)C003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4.北京市ESG信息披露标准体系的法治化构建研究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彭雨晨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首都经济贸易大学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</w:p>
    <w:p>
      <w:pPr>
        <w:snapToGrid w:val="0"/>
        <w:spacing w:line="560" w:lineRule="atLeast"/>
        <w:ind w:firstLine="567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立项编号：BLS(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bCs/>
          <w:sz w:val="32"/>
          <w:szCs w:val="32"/>
        </w:rPr>
        <w:t>)C004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5.北交所可持续发展信息披露机制的功能反思与规则调适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陆  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中国人民大学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立项编号：BLS(2024)C005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6.吉同钧《审判要略》整理与研究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邱玉强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清华大学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立项编号：BLS(2024)C006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7.国际商事纠纷替代性争端解决机制研究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王  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外交学院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立项编号：BLS(2024)C007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8.北京市“人工智能+”法律保障研究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何  玥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中国人民大学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立项编号：BLS(2024)C008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9.专利开放许可制度实施问题研究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张玮琛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北京师范大学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立项编号：BLS(2024)C009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10.中小学校园霸凌的依法治理研究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张  宁   北京市应用法学研究中心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立项编号：BLS(2024)C010</w:t>
      </w:r>
    </w:p>
    <w:p>
      <w:pPr>
        <w:snapToGrid w:val="0"/>
        <w:spacing w:line="560" w:lineRule="atLeast"/>
        <w:ind w:firstLine="567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1A166A"/>
    <w:rsid w:val="00011A3F"/>
    <w:rsid w:val="000205BD"/>
    <w:rsid w:val="00020AD6"/>
    <w:rsid w:val="00043921"/>
    <w:rsid w:val="000D5E07"/>
    <w:rsid w:val="001336BF"/>
    <w:rsid w:val="0014013A"/>
    <w:rsid w:val="00192303"/>
    <w:rsid w:val="001E12BD"/>
    <w:rsid w:val="001E6D9E"/>
    <w:rsid w:val="001F21DB"/>
    <w:rsid w:val="001F6A68"/>
    <w:rsid w:val="00254B3B"/>
    <w:rsid w:val="0026251F"/>
    <w:rsid w:val="002672E1"/>
    <w:rsid w:val="00281C6D"/>
    <w:rsid w:val="002A3DF8"/>
    <w:rsid w:val="002A4D7B"/>
    <w:rsid w:val="002B29D1"/>
    <w:rsid w:val="002E5957"/>
    <w:rsid w:val="003258B8"/>
    <w:rsid w:val="0033600D"/>
    <w:rsid w:val="003678E6"/>
    <w:rsid w:val="003775B6"/>
    <w:rsid w:val="003C6B71"/>
    <w:rsid w:val="003D380E"/>
    <w:rsid w:val="003E054F"/>
    <w:rsid w:val="003F62E0"/>
    <w:rsid w:val="00413DCC"/>
    <w:rsid w:val="00460CE5"/>
    <w:rsid w:val="0056152C"/>
    <w:rsid w:val="0059039F"/>
    <w:rsid w:val="005A5B06"/>
    <w:rsid w:val="005C1C87"/>
    <w:rsid w:val="005E5829"/>
    <w:rsid w:val="00603471"/>
    <w:rsid w:val="00615563"/>
    <w:rsid w:val="006B5257"/>
    <w:rsid w:val="006D008B"/>
    <w:rsid w:val="006E2105"/>
    <w:rsid w:val="006F50B1"/>
    <w:rsid w:val="00747B3A"/>
    <w:rsid w:val="007D615D"/>
    <w:rsid w:val="007E339D"/>
    <w:rsid w:val="00811AA4"/>
    <w:rsid w:val="0082220A"/>
    <w:rsid w:val="00837121"/>
    <w:rsid w:val="00871FE3"/>
    <w:rsid w:val="008C4557"/>
    <w:rsid w:val="00902E8C"/>
    <w:rsid w:val="00986B67"/>
    <w:rsid w:val="009C4631"/>
    <w:rsid w:val="009D1A71"/>
    <w:rsid w:val="009D322D"/>
    <w:rsid w:val="00A12EE8"/>
    <w:rsid w:val="00A41B1A"/>
    <w:rsid w:val="00A65FC7"/>
    <w:rsid w:val="00A81BF6"/>
    <w:rsid w:val="00A9780E"/>
    <w:rsid w:val="00AA2BF8"/>
    <w:rsid w:val="00AF171A"/>
    <w:rsid w:val="00AF5762"/>
    <w:rsid w:val="00B05EC9"/>
    <w:rsid w:val="00B531C9"/>
    <w:rsid w:val="00B55566"/>
    <w:rsid w:val="00B602F8"/>
    <w:rsid w:val="00B7657B"/>
    <w:rsid w:val="00BB0C5A"/>
    <w:rsid w:val="00C04EC2"/>
    <w:rsid w:val="00C07F03"/>
    <w:rsid w:val="00C103CA"/>
    <w:rsid w:val="00C679EB"/>
    <w:rsid w:val="00C734CA"/>
    <w:rsid w:val="00C924BF"/>
    <w:rsid w:val="00CA0862"/>
    <w:rsid w:val="00CA175E"/>
    <w:rsid w:val="00CD7FFB"/>
    <w:rsid w:val="00CE6B10"/>
    <w:rsid w:val="00D20FFB"/>
    <w:rsid w:val="00D97B37"/>
    <w:rsid w:val="00DC7B4E"/>
    <w:rsid w:val="00DD1FC3"/>
    <w:rsid w:val="00DE79D0"/>
    <w:rsid w:val="00DF2E85"/>
    <w:rsid w:val="00DF4C88"/>
    <w:rsid w:val="00DF5880"/>
    <w:rsid w:val="00DF63D7"/>
    <w:rsid w:val="00E27136"/>
    <w:rsid w:val="00E4082F"/>
    <w:rsid w:val="00E573E9"/>
    <w:rsid w:val="00E754B8"/>
    <w:rsid w:val="00E945B2"/>
    <w:rsid w:val="00EB4F39"/>
    <w:rsid w:val="00EE1F2A"/>
    <w:rsid w:val="00EF3039"/>
    <w:rsid w:val="00F075DD"/>
    <w:rsid w:val="00F10266"/>
    <w:rsid w:val="00F216BC"/>
    <w:rsid w:val="00F27DF8"/>
    <w:rsid w:val="00F42821"/>
    <w:rsid w:val="00F42C4E"/>
    <w:rsid w:val="00F4500A"/>
    <w:rsid w:val="00F54135"/>
    <w:rsid w:val="00F8442F"/>
    <w:rsid w:val="00F97EBE"/>
    <w:rsid w:val="00FB3CC3"/>
    <w:rsid w:val="00FF2601"/>
    <w:rsid w:val="08352B27"/>
    <w:rsid w:val="0A7835CD"/>
    <w:rsid w:val="1E1A166A"/>
    <w:rsid w:val="26CE3DC5"/>
    <w:rsid w:val="29893E67"/>
    <w:rsid w:val="46166AC9"/>
    <w:rsid w:val="467B41D2"/>
    <w:rsid w:val="540A0958"/>
    <w:rsid w:val="57164414"/>
    <w:rsid w:val="59F5B5CF"/>
    <w:rsid w:val="5DE706FE"/>
    <w:rsid w:val="5FBB20A7"/>
    <w:rsid w:val="6C2134E3"/>
    <w:rsid w:val="6DFB2911"/>
    <w:rsid w:val="7DFFEE73"/>
    <w:rsid w:val="DBF749A7"/>
    <w:rsid w:val="DFFF4840"/>
    <w:rsid w:val="E7BF6F92"/>
    <w:rsid w:val="ECBABB63"/>
    <w:rsid w:val="FAFBE1A9"/>
    <w:rsid w:val="FEED7E55"/>
    <w:rsid w:val="FF86E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字符"/>
    <w:basedOn w:val="13"/>
    <w:link w:val="6"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1672</Words>
  <Characters>1060</Characters>
  <Lines>8</Lines>
  <Paragraphs>5</Paragraphs>
  <TotalTime>6</TotalTime>
  <ScaleCrop>false</ScaleCrop>
  <LinksUpToDate>false</LinksUpToDate>
  <CharactersWithSpaces>2727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2022-07-03T07:18:00Z</dcterms:created>
  <dc:creator>user</dc:creator>
  <cp:lastModifiedBy>lenovo</cp:lastModifiedBy>
  <cp:lastPrinted>2024-06-20T17:01:21Z</cp:lastPrinted>
  <dcterms:modified xsi:type="dcterms:W3CDTF">2024-06-20T17:04:31Z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