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F" w:rsidRDefault="00D848AF" w:rsidP="00D848AF">
      <w:pPr>
        <w:widowControl/>
        <w:spacing w:line="45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附件一</w:t>
      </w:r>
    </w:p>
    <w:p w:rsidR="00D848AF" w:rsidRDefault="00D848AF" w:rsidP="00D848AF">
      <w:pPr>
        <w:widowControl/>
        <w:spacing w:line="450" w:lineRule="atLeast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第二届“首都十大杰出青年法学家”名单</w:t>
      </w:r>
    </w:p>
    <w:p w:rsidR="00D848AF" w:rsidRDefault="00D848AF" w:rsidP="00D848AF">
      <w:pPr>
        <w:widowControl/>
        <w:spacing w:line="450" w:lineRule="atLeast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（10名）</w:t>
      </w: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汪海燕        中国政法大学刑事司法学院副院长、教授</w:t>
      </w: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尹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飞        中央财经大学法学院院长、教授</w:t>
      </w: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封丽霞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（女）  中共中央党校政法教研部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法理室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主任、教授</w:t>
      </w: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蒋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大兴        北京大学法学院教授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  <w:t>李玉华（女）  中国人民公安大学法学院副院长、教授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劳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东燕（女）  清华大学法学院副教授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  <w:t>谢鸿飞        中国社会科学院法学所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民法室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主任、研究员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  <w:t>张  翔        中国人民大学法学院教授</w:t>
      </w:r>
    </w:p>
    <w:p w:rsidR="00D848AF" w:rsidRDefault="00D848AF" w:rsidP="00D848AF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芮松艳（女）  北京知识产权法院法官</w:t>
      </w:r>
    </w:p>
    <w:p w:rsidR="00857362" w:rsidRDefault="00D848AF" w:rsidP="00D848AF"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杜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邈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北京市人民检察院第二分院检察员</w:t>
      </w:r>
    </w:p>
    <w:sectPr w:rsidR="00857362" w:rsidSect="0085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8AF"/>
    <w:rsid w:val="00857362"/>
    <w:rsid w:val="00D8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2016-09-28T06:29:00Z</dcterms:created>
  <dcterms:modified xsi:type="dcterms:W3CDTF">2016-09-28T06:29:00Z</dcterms:modified>
</cp:coreProperties>
</file>